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CD87" w14:textId="77777777" w:rsidR="000B2047" w:rsidRDefault="000B2047">
      <w:pPr>
        <w:pStyle w:val="BodyText"/>
        <w:rPr>
          <w:rFonts w:ascii="Times New Roman"/>
          <w:sz w:val="20"/>
        </w:rPr>
      </w:pPr>
    </w:p>
    <w:p w14:paraId="289FAB7B" w14:textId="77777777" w:rsidR="000B2047" w:rsidRDefault="000B2047">
      <w:pPr>
        <w:pStyle w:val="BodyText"/>
        <w:rPr>
          <w:rFonts w:ascii="Times New Roman"/>
          <w:sz w:val="20"/>
        </w:rPr>
      </w:pPr>
    </w:p>
    <w:p w14:paraId="108255D8" w14:textId="77777777" w:rsidR="000B2047" w:rsidRDefault="000B2047">
      <w:pPr>
        <w:pStyle w:val="BodyText"/>
        <w:rPr>
          <w:rFonts w:ascii="Times New Roman"/>
          <w:sz w:val="20"/>
        </w:rPr>
      </w:pPr>
    </w:p>
    <w:p w14:paraId="7323EFDF" w14:textId="77777777" w:rsidR="000B2047" w:rsidRDefault="0095357C">
      <w:pPr>
        <w:pStyle w:val="Title"/>
        <w:spacing w:before="125" w:line="331" w:lineRule="auto"/>
        <w:ind w:right="1713" w:firstLine="2054"/>
      </w:pPr>
      <w:r>
        <w:t>Strategic Plan for the</w:t>
      </w:r>
      <w:r>
        <w:rPr>
          <w:spacing w:val="1"/>
        </w:rPr>
        <w:t xml:space="preserve"> </w:t>
      </w:r>
      <w:r>
        <w:t>Voorburg</w:t>
      </w:r>
      <w:r>
        <w:rPr>
          <w:spacing w:val="-5"/>
        </w:rPr>
        <w:t xml:space="preserve"> </w:t>
      </w:r>
      <w:r>
        <w:t>Group</w:t>
      </w:r>
      <w:r>
        <w:rPr>
          <w:spacing w:val="-5"/>
        </w:rPr>
        <w:t xml:space="preserve"> </w:t>
      </w:r>
      <w:r>
        <w:t>on</w:t>
      </w:r>
      <w:r>
        <w:rPr>
          <w:spacing w:val="-2"/>
        </w:rPr>
        <w:t xml:space="preserve"> </w:t>
      </w:r>
      <w:r>
        <w:t>Services</w:t>
      </w:r>
      <w:r>
        <w:rPr>
          <w:spacing w:val="-2"/>
        </w:rPr>
        <w:t xml:space="preserve"> </w:t>
      </w:r>
      <w:r>
        <w:t>Statistics</w:t>
      </w:r>
    </w:p>
    <w:p w14:paraId="44B624E3" w14:textId="77777777" w:rsidR="000B2047" w:rsidRDefault="0095357C">
      <w:pPr>
        <w:pStyle w:val="Title"/>
        <w:spacing w:line="632" w:lineRule="exact"/>
        <w:ind w:left="3705"/>
      </w:pPr>
      <w:r>
        <w:t>20</w:t>
      </w:r>
      <w:r w:rsidR="004510A6">
        <w:t>22</w:t>
      </w:r>
      <w:r>
        <w:t>-202</w:t>
      </w:r>
      <w:r w:rsidR="004510A6">
        <w:t>6</w:t>
      </w:r>
    </w:p>
    <w:p w14:paraId="1AB20171" w14:textId="77777777" w:rsidR="000B2047" w:rsidRDefault="000B2047">
      <w:pPr>
        <w:pStyle w:val="BodyText"/>
        <w:rPr>
          <w:b/>
          <w:sz w:val="52"/>
        </w:rPr>
      </w:pPr>
    </w:p>
    <w:p w14:paraId="39EE11E2" w14:textId="77777777" w:rsidR="000B2047" w:rsidRDefault="000B2047">
      <w:pPr>
        <w:pStyle w:val="BodyText"/>
        <w:rPr>
          <w:b/>
          <w:sz w:val="52"/>
        </w:rPr>
      </w:pPr>
    </w:p>
    <w:p w14:paraId="7D30F007" w14:textId="77777777" w:rsidR="000B2047" w:rsidRDefault="000B2047">
      <w:pPr>
        <w:pStyle w:val="BodyText"/>
        <w:rPr>
          <w:b/>
          <w:sz w:val="52"/>
        </w:rPr>
      </w:pPr>
    </w:p>
    <w:p w14:paraId="59753015" w14:textId="77777777" w:rsidR="000B2047" w:rsidRDefault="000B2047">
      <w:pPr>
        <w:pStyle w:val="BodyText"/>
        <w:rPr>
          <w:b/>
          <w:sz w:val="52"/>
        </w:rPr>
      </w:pPr>
    </w:p>
    <w:p w14:paraId="7FC27310" w14:textId="77777777" w:rsidR="000B2047" w:rsidRDefault="000B2047">
      <w:pPr>
        <w:pStyle w:val="BodyText"/>
        <w:rPr>
          <w:b/>
          <w:sz w:val="52"/>
        </w:rPr>
      </w:pPr>
    </w:p>
    <w:p w14:paraId="61C51A0E" w14:textId="77777777" w:rsidR="000B2047" w:rsidRDefault="000B2047">
      <w:pPr>
        <w:pStyle w:val="BodyText"/>
        <w:rPr>
          <w:b/>
          <w:sz w:val="52"/>
        </w:rPr>
      </w:pPr>
    </w:p>
    <w:p w14:paraId="618584FE" w14:textId="77777777" w:rsidR="000B2047" w:rsidRDefault="000B2047">
      <w:pPr>
        <w:pStyle w:val="BodyText"/>
        <w:rPr>
          <w:b/>
          <w:sz w:val="52"/>
        </w:rPr>
      </w:pPr>
    </w:p>
    <w:p w14:paraId="5A4BF26B" w14:textId="77777777" w:rsidR="000B2047" w:rsidRDefault="000B2047">
      <w:pPr>
        <w:pStyle w:val="BodyText"/>
        <w:rPr>
          <w:b/>
          <w:sz w:val="52"/>
        </w:rPr>
      </w:pPr>
    </w:p>
    <w:p w14:paraId="2E9FCD29" w14:textId="77777777" w:rsidR="000B2047" w:rsidRDefault="000B2047">
      <w:pPr>
        <w:pStyle w:val="BodyText"/>
        <w:rPr>
          <w:b/>
          <w:sz w:val="52"/>
        </w:rPr>
      </w:pPr>
    </w:p>
    <w:p w14:paraId="438E7303" w14:textId="77777777" w:rsidR="000B2047" w:rsidRDefault="000B2047">
      <w:pPr>
        <w:pStyle w:val="BodyText"/>
        <w:rPr>
          <w:b/>
          <w:sz w:val="52"/>
        </w:rPr>
      </w:pPr>
    </w:p>
    <w:p w14:paraId="4ADF211E" w14:textId="77777777" w:rsidR="000B2047" w:rsidRDefault="000B2047">
      <w:pPr>
        <w:pStyle w:val="BodyText"/>
        <w:spacing w:before="8"/>
        <w:rPr>
          <w:b/>
          <w:sz w:val="71"/>
        </w:rPr>
      </w:pPr>
    </w:p>
    <w:p w14:paraId="25ACB580" w14:textId="59618317" w:rsidR="000B2047" w:rsidRPr="00BE2063" w:rsidRDefault="0095357C" w:rsidP="00BE2063">
      <w:pPr>
        <w:spacing w:line="331" w:lineRule="auto"/>
        <w:ind w:left="160" w:right="979"/>
        <w:rPr>
          <w:b/>
          <w:sz w:val="28"/>
        </w:rPr>
        <w:sectPr w:rsidR="000B2047" w:rsidRPr="00BE20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620" w:bottom="1220" w:left="1280" w:header="720" w:footer="1020" w:gutter="0"/>
          <w:pgNumType w:start="1"/>
          <w:cols w:space="720"/>
        </w:sectPr>
      </w:pPr>
      <w:r>
        <w:rPr>
          <w:b/>
          <w:sz w:val="28"/>
        </w:rPr>
        <w:t xml:space="preserve">Prepared by the co-chairs of the Voorburg Group </w:t>
      </w:r>
      <w:r w:rsidR="008B0598">
        <w:rPr>
          <w:b/>
          <w:sz w:val="28"/>
        </w:rPr>
        <w:t>Marcus Friden and Bonnie Murphy</w:t>
      </w:r>
      <w:r>
        <w:rPr>
          <w:b/>
          <w:sz w:val="28"/>
        </w:rPr>
        <w:t xml:space="preserve"> with considerable input from</w:t>
      </w:r>
      <w:r>
        <w:rPr>
          <w:b/>
          <w:spacing w:val="1"/>
          <w:sz w:val="28"/>
        </w:rPr>
        <w:t xml:space="preserve"> </w:t>
      </w:r>
      <w:r w:rsidR="00202847">
        <w:rPr>
          <w:b/>
          <w:spacing w:val="1"/>
          <w:sz w:val="28"/>
        </w:rPr>
        <w:t xml:space="preserve">Craig Taylor and other </w:t>
      </w:r>
      <w:r>
        <w:rPr>
          <w:b/>
          <w:sz w:val="28"/>
        </w:rPr>
        <w:t>members of the Voorburg Group Bureau and delegates who participated in the</w:t>
      </w:r>
      <w:r>
        <w:rPr>
          <w:b/>
          <w:spacing w:val="-62"/>
          <w:sz w:val="28"/>
        </w:rPr>
        <w:t xml:space="preserve"> </w:t>
      </w:r>
      <w:r w:rsidR="008B0598">
        <w:rPr>
          <w:b/>
          <w:spacing w:val="-62"/>
          <w:sz w:val="28"/>
        </w:rPr>
        <w:t xml:space="preserve">      </w:t>
      </w:r>
      <w:r w:rsidR="008B0598">
        <w:rPr>
          <w:b/>
          <w:sz w:val="28"/>
        </w:rPr>
        <w:t xml:space="preserve"> 2021 </w:t>
      </w:r>
      <w:r>
        <w:rPr>
          <w:b/>
          <w:sz w:val="28"/>
        </w:rPr>
        <w:t>meeting.</w:t>
      </w:r>
    </w:p>
    <w:p w14:paraId="6DBBB302" w14:textId="77777777" w:rsidR="000B2047" w:rsidRDefault="000B2047">
      <w:pPr>
        <w:pStyle w:val="BodyText"/>
        <w:rPr>
          <w:b/>
          <w:sz w:val="20"/>
        </w:rPr>
      </w:pPr>
    </w:p>
    <w:p w14:paraId="54CF46D1" w14:textId="77777777" w:rsidR="000B2047" w:rsidRDefault="000B2047">
      <w:pPr>
        <w:pStyle w:val="BodyText"/>
        <w:spacing w:before="9"/>
        <w:rPr>
          <w:b/>
          <w:sz w:val="17"/>
        </w:rPr>
      </w:pPr>
    </w:p>
    <w:p w14:paraId="2EDC99C4" w14:textId="77777777" w:rsidR="000B2047" w:rsidRDefault="0095357C">
      <w:pPr>
        <w:spacing w:before="20"/>
        <w:ind w:left="160"/>
        <w:rPr>
          <w:rFonts w:ascii="Calibri Light"/>
          <w:sz w:val="40"/>
        </w:rPr>
      </w:pPr>
      <w:r>
        <w:rPr>
          <w:rFonts w:ascii="Calibri Light"/>
          <w:color w:val="2D74B5"/>
          <w:sz w:val="40"/>
        </w:rPr>
        <w:t>Contents</w:t>
      </w:r>
    </w:p>
    <w:sdt>
      <w:sdtPr>
        <w:id w:val="1872340637"/>
        <w:docPartObj>
          <w:docPartGallery w:val="Table of Contents"/>
          <w:docPartUnique/>
        </w:docPartObj>
      </w:sdtPr>
      <w:sdtEndPr/>
      <w:sdtContent>
        <w:p w14:paraId="6003C5E0" w14:textId="774A4139" w:rsidR="000B2047" w:rsidRDefault="00DF6317" w:rsidP="004C5972">
          <w:pPr>
            <w:pStyle w:val="TOC1"/>
            <w:numPr>
              <w:ilvl w:val="0"/>
              <w:numId w:val="12"/>
            </w:numPr>
            <w:tabs>
              <w:tab w:val="left" w:pos="599"/>
              <w:tab w:val="left" w:pos="600"/>
              <w:tab w:val="left" w:leader="dot" w:pos="9368"/>
            </w:tabs>
            <w:spacing w:before="378"/>
            <w:rPr>
              <w:b w:val="0"/>
            </w:rPr>
          </w:pPr>
          <w:hyperlink w:anchor="_bookmark0" w:history="1">
            <w:r w:rsidR="0095357C">
              <w:t>Introduction</w:t>
            </w:r>
            <w:r w:rsidR="004C5972">
              <w:tab/>
            </w:r>
            <w:r w:rsidR="008477A6">
              <w:rPr>
                <w:b w:val="0"/>
                <w:bCs w:val="0"/>
              </w:rPr>
              <w:t>3</w:t>
            </w:r>
            <w:r w:rsidR="008477A6">
              <w:t xml:space="preserve"> </w:t>
            </w:r>
          </w:hyperlink>
        </w:p>
        <w:p w14:paraId="39A8D8B1" w14:textId="4DABDF14" w:rsidR="000B2047" w:rsidRDefault="00DF6317">
          <w:pPr>
            <w:pStyle w:val="TOC1"/>
            <w:numPr>
              <w:ilvl w:val="0"/>
              <w:numId w:val="12"/>
            </w:numPr>
            <w:tabs>
              <w:tab w:val="left" w:pos="599"/>
              <w:tab w:val="left" w:pos="600"/>
              <w:tab w:val="left" w:leader="dot" w:pos="9221"/>
            </w:tabs>
            <w:spacing w:before="139"/>
            <w:rPr>
              <w:b w:val="0"/>
            </w:rPr>
          </w:pPr>
          <w:hyperlink w:anchor="_bookmark7" w:history="1">
            <w:r w:rsidR="00A83C7E">
              <w:t>The</w:t>
            </w:r>
            <w:r w:rsidR="00A83C7E">
              <w:rPr>
                <w:spacing w:val="-2"/>
              </w:rPr>
              <w:t xml:space="preserve"> </w:t>
            </w:r>
            <w:r w:rsidR="00A83C7E">
              <w:t>Voorburg Group’s</w:t>
            </w:r>
            <w:r w:rsidR="00A83C7E">
              <w:rPr>
                <w:spacing w:val="-2"/>
              </w:rPr>
              <w:t xml:space="preserve"> </w:t>
            </w:r>
            <w:r w:rsidR="00A83C7E">
              <w:t>Mission</w:t>
            </w:r>
            <w:r w:rsidR="00D03315">
              <w:tab/>
            </w:r>
            <w:r w:rsidR="005F12DB">
              <w:tab/>
            </w:r>
            <w:r w:rsidR="00A83C7E">
              <w:rPr>
                <w:b w:val="0"/>
              </w:rPr>
              <w:t>4</w:t>
            </w:r>
          </w:hyperlink>
        </w:p>
        <w:p w14:paraId="1D8DC962" w14:textId="34A233D9" w:rsidR="000B2047" w:rsidRDefault="00DF6317">
          <w:pPr>
            <w:pStyle w:val="TOC1"/>
            <w:numPr>
              <w:ilvl w:val="0"/>
              <w:numId w:val="12"/>
            </w:numPr>
            <w:tabs>
              <w:tab w:val="left" w:pos="599"/>
              <w:tab w:val="left" w:pos="600"/>
              <w:tab w:val="left" w:leader="dot" w:pos="9221"/>
            </w:tabs>
            <w:rPr>
              <w:b w:val="0"/>
            </w:rPr>
          </w:pPr>
          <w:hyperlink w:anchor="_bookmark8" w:history="1">
            <w:r w:rsidR="00A83C7E">
              <w:t>The</w:t>
            </w:r>
            <w:r w:rsidR="00A83C7E">
              <w:rPr>
                <w:spacing w:val="-3"/>
              </w:rPr>
              <w:t xml:space="preserve"> </w:t>
            </w:r>
            <w:r w:rsidR="00A83C7E">
              <w:t>Voorburg Group’s</w:t>
            </w:r>
            <w:r w:rsidR="00A83C7E">
              <w:rPr>
                <w:spacing w:val="-3"/>
              </w:rPr>
              <w:t xml:space="preserve"> </w:t>
            </w:r>
            <w:r w:rsidR="00A83C7E">
              <w:t>Vision</w:t>
            </w:r>
            <w:r w:rsidR="00A83C7E">
              <w:rPr>
                <w:spacing w:val="-2"/>
              </w:rPr>
              <w:t xml:space="preserve"> </w:t>
            </w:r>
            <w:r w:rsidR="00A83C7E">
              <w:t>Statemen</w:t>
            </w:r>
            <w:r w:rsidR="004C5972">
              <w:t>t</w:t>
            </w:r>
            <w:r w:rsidR="00D03315">
              <w:tab/>
            </w:r>
            <w:r w:rsidR="00D03315">
              <w:tab/>
            </w:r>
            <w:r w:rsidR="00A83C7E">
              <w:rPr>
                <w:b w:val="0"/>
              </w:rPr>
              <w:t>4</w:t>
            </w:r>
          </w:hyperlink>
        </w:p>
        <w:p w14:paraId="6373683A" w14:textId="4F104465" w:rsidR="000B2047" w:rsidRDefault="00DF6317">
          <w:pPr>
            <w:pStyle w:val="TOC1"/>
            <w:numPr>
              <w:ilvl w:val="0"/>
              <w:numId w:val="12"/>
            </w:numPr>
            <w:tabs>
              <w:tab w:val="left" w:pos="599"/>
              <w:tab w:val="left" w:pos="600"/>
              <w:tab w:val="left" w:leader="dot" w:pos="9221"/>
            </w:tabs>
            <w:rPr>
              <w:b w:val="0"/>
            </w:rPr>
          </w:pPr>
          <w:hyperlink w:anchor="_bookmark9" w:history="1">
            <w:r w:rsidR="00A83C7E">
              <w:t>Voorburg</w:t>
            </w:r>
            <w:r w:rsidR="00A83C7E">
              <w:rPr>
                <w:spacing w:val="-2"/>
              </w:rPr>
              <w:t xml:space="preserve"> </w:t>
            </w:r>
            <w:r w:rsidR="00A83C7E">
              <w:t>Group</w:t>
            </w:r>
            <w:r w:rsidR="00A83C7E">
              <w:rPr>
                <w:spacing w:val="-4"/>
              </w:rPr>
              <w:t xml:space="preserve"> </w:t>
            </w:r>
            <w:r w:rsidR="00A83C7E">
              <w:t>Five-Year</w:t>
            </w:r>
            <w:r w:rsidR="00A83C7E">
              <w:rPr>
                <w:spacing w:val="-5"/>
              </w:rPr>
              <w:t xml:space="preserve"> </w:t>
            </w:r>
            <w:r w:rsidR="00A83C7E">
              <w:t>Objective</w:t>
            </w:r>
            <w:r w:rsidR="00184A4D">
              <w:t>s</w:t>
            </w:r>
            <w:r w:rsidR="00184A4D">
              <w:tab/>
            </w:r>
            <w:r w:rsidR="005F12DB">
              <w:tab/>
            </w:r>
            <w:r w:rsidR="00CF1678">
              <w:rPr>
                <w:b w:val="0"/>
              </w:rPr>
              <w:t>5</w:t>
            </w:r>
          </w:hyperlink>
        </w:p>
        <w:p w14:paraId="5D7258AD" w14:textId="3E1CB015" w:rsidR="000B2047" w:rsidRDefault="00DF6317">
          <w:pPr>
            <w:pStyle w:val="TOC1"/>
            <w:numPr>
              <w:ilvl w:val="0"/>
              <w:numId w:val="12"/>
            </w:numPr>
            <w:tabs>
              <w:tab w:val="left" w:pos="599"/>
              <w:tab w:val="left" w:pos="600"/>
              <w:tab w:val="left" w:leader="dot" w:pos="9221"/>
            </w:tabs>
            <w:spacing w:before="143"/>
            <w:rPr>
              <w:b w:val="0"/>
            </w:rPr>
          </w:pPr>
          <w:hyperlink w:anchor="_bookmark10" w:history="1">
            <w:r w:rsidR="00E662DF">
              <w:t>Work</w:t>
            </w:r>
            <w:r w:rsidR="00E662DF">
              <w:rPr>
                <w:spacing w:val="-2"/>
              </w:rPr>
              <w:t xml:space="preserve"> </w:t>
            </w:r>
            <w:r w:rsidR="00E662DF">
              <w:t>Plan</w:t>
            </w:r>
            <w:r w:rsidR="00E662DF">
              <w:rPr>
                <w:spacing w:val="-2"/>
              </w:rPr>
              <w:t xml:space="preserve"> </w:t>
            </w:r>
            <w:r w:rsidR="00E662DF">
              <w:t>of</w:t>
            </w:r>
            <w:r w:rsidR="00E662DF">
              <w:rPr>
                <w:spacing w:val="-2"/>
              </w:rPr>
              <w:t xml:space="preserve"> </w:t>
            </w:r>
            <w:r w:rsidR="00E662DF">
              <w:t>the</w:t>
            </w:r>
            <w:r w:rsidR="00E662DF">
              <w:rPr>
                <w:spacing w:val="-2"/>
              </w:rPr>
              <w:t xml:space="preserve"> </w:t>
            </w:r>
            <w:r w:rsidR="00E662DF">
              <w:t>Group</w:t>
            </w:r>
            <w:r w:rsidR="00E662DF">
              <w:rPr>
                <w:spacing w:val="-2"/>
              </w:rPr>
              <w:t xml:space="preserve"> </w:t>
            </w:r>
            <w:r w:rsidR="00E662DF">
              <w:t>for</w:t>
            </w:r>
            <w:r w:rsidR="00E662DF">
              <w:rPr>
                <w:spacing w:val="-2"/>
              </w:rPr>
              <w:t xml:space="preserve"> </w:t>
            </w:r>
            <w:r w:rsidR="00E662DF">
              <w:t>2022-202</w:t>
            </w:r>
            <w:r w:rsidR="00184A4D">
              <w:t>6</w:t>
            </w:r>
            <w:r w:rsidR="00184A4D">
              <w:tab/>
            </w:r>
            <w:r w:rsidR="005F12DB">
              <w:tab/>
            </w:r>
            <w:r w:rsidR="00E662DF">
              <w:rPr>
                <w:b w:val="0"/>
              </w:rPr>
              <w:t>6</w:t>
            </w:r>
          </w:hyperlink>
        </w:p>
        <w:p w14:paraId="2FD28466" w14:textId="2C5092B5" w:rsidR="000B2047" w:rsidRPr="00636CB2" w:rsidRDefault="00DF6317">
          <w:pPr>
            <w:pStyle w:val="TOC1"/>
            <w:tabs>
              <w:tab w:val="left" w:leader="dot" w:pos="9221"/>
            </w:tabs>
            <w:spacing w:before="147" w:line="276" w:lineRule="auto"/>
            <w:ind w:left="160" w:right="829" w:firstLine="0"/>
            <w:rPr>
              <w:b w:val="0"/>
              <w:bCs w:val="0"/>
            </w:rPr>
          </w:pPr>
          <w:hyperlink w:anchor="_bookmark12" w:history="1">
            <w:r w:rsidR="0095357C">
              <w:t xml:space="preserve">Appendix </w:t>
            </w:r>
            <w:r w:rsidR="00474F36">
              <w:t>A</w:t>
            </w:r>
            <w:r w:rsidR="0095357C">
              <w:t xml:space="preserve"> – </w:t>
            </w:r>
            <w:r w:rsidR="00474F36">
              <w:t>History of the Voorburg Group and the challenges facing the group</w:t>
            </w:r>
          </w:hyperlink>
          <w:r w:rsidR="00184A4D">
            <w:tab/>
          </w:r>
          <w:r w:rsidR="00636CB2">
            <w:rPr>
              <w:b w:val="0"/>
              <w:bCs w:val="0"/>
            </w:rPr>
            <w:t>12</w:t>
          </w:r>
        </w:p>
        <w:p w14:paraId="3A2E01C4" w14:textId="69CE1AC0" w:rsidR="000B2047" w:rsidRDefault="00DF6317">
          <w:pPr>
            <w:pStyle w:val="TOC1"/>
            <w:tabs>
              <w:tab w:val="left" w:leader="dot" w:pos="9221"/>
            </w:tabs>
            <w:spacing w:before="103" w:line="273" w:lineRule="auto"/>
            <w:ind w:left="160" w:right="829" w:firstLine="0"/>
            <w:rPr>
              <w:b w:val="0"/>
            </w:rPr>
          </w:pPr>
        </w:p>
      </w:sdtContent>
    </w:sdt>
    <w:p w14:paraId="12068556" w14:textId="77777777" w:rsidR="000B2047" w:rsidRDefault="000B2047">
      <w:pPr>
        <w:spacing w:line="273" w:lineRule="auto"/>
        <w:sectPr w:rsidR="000B2047">
          <w:pgSz w:w="12240" w:h="15840"/>
          <w:pgMar w:top="1500" w:right="620" w:bottom="1220" w:left="1280" w:header="0" w:footer="1020" w:gutter="0"/>
          <w:cols w:space="720"/>
        </w:sectPr>
      </w:pPr>
    </w:p>
    <w:p w14:paraId="1F35F283" w14:textId="77777777" w:rsidR="000B2047" w:rsidRDefault="0095357C">
      <w:pPr>
        <w:pStyle w:val="Heading1"/>
        <w:numPr>
          <w:ilvl w:val="0"/>
          <w:numId w:val="11"/>
        </w:numPr>
        <w:tabs>
          <w:tab w:val="left" w:pos="881"/>
        </w:tabs>
        <w:spacing w:before="19"/>
        <w:ind w:hanging="361"/>
      </w:pPr>
      <w:bookmarkStart w:id="0" w:name="_bookmark0"/>
      <w:bookmarkEnd w:id="0"/>
      <w:r>
        <w:lastRenderedPageBreak/>
        <w:t>Introduction</w:t>
      </w:r>
    </w:p>
    <w:p w14:paraId="73A53CE4" w14:textId="77777777" w:rsidR="000B2047" w:rsidRDefault="000B2047">
      <w:pPr>
        <w:pStyle w:val="BodyText"/>
        <w:spacing w:before="1"/>
        <w:rPr>
          <w:b/>
          <w:sz w:val="38"/>
        </w:rPr>
      </w:pPr>
    </w:p>
    <w:p w14:paraId="46A60129" w14:textId="62E36B50" w:rsidR="000A717E" w:rsidRDefault="0095357C" w:rsidP="00006BA9">
      <w:pPr>
        <w:pStyle w:val="BodyText"/>
        <w:ind w:left="160" w:right="863"/>
        <w:rPr>
          <w:spacing w:val="1"/>
        </w:rPr>
      </w:pPr>
      <w:r>
        <w:t>The Voorburg Group on</w:t>
      </w:r>
      <w:r>
        <w:rPr>
          <w:spacing w:val="1"/>
        </w:rPr>
        <w:t xml:space="preserve"> </w:t>
      </w:r>
      <w:r>
        <w:t>Services</w:t>
      </w:r>
      <w:r>
        <w:rPr>
          <w:spacing w:val="3"/>
        </w:rPr>
        <w:t xml:space="preserve"> </w:t>
      </w:r>
      <w:r>
        <w:t>Statistics</w:t>
      </w:r>
      <w:r>
        <w:rPr>
          <w:spacing w:val="1"/>
        </w:rPr>
        <w:t xml:space="preserve"> </w:t>
      </w:r>
      <w:r>
        <w:t>(VG) is</w:t>
      </w:r>
      <w:r>
        <w:rPr>
          <w:spacing w:val="-1"/>
        </w:rPr>
        <w:t xml:space="preserve"> </w:t>
      </w:r>
      <w:r>
        <w:t>a</w:t>
      </w:r>
      <w:r>
        <w:rPr>
          <w:spacing w:val="2"/>
        </w:rPr>
        <w:t xml:space="preserve"> </w:t>
      </w:r>
      <w:r>
        <w:t>“city</w:t>
      </w:r>
      <w:r>
        <w:rPr>
          <w:spacing w:val="1"/>
        </w:rPr>
        <w:t xml:space="preserve"> </w:t>
      </w:r>
      <w:r>
        <w:t>group”,</w:t>
      </w:r>
      <w:r>
        <w:rPr>
          <w:spacing w:val="1"/>
        </w:rPr>
        <w:t xml:space="preserve"> </w:t>
      </w:r>
      <w:r>
        <w:t>one</w:t>
      </w:r>
      <w:r>
        <w:rPr>
          <w:spacing w:val="-1"/>
        </w:rPr>
        <w:t xml:space="preserve"> </w:t>
      </w:r>
      <w:r>
        <w:t>of</w:t>
      </w:r>
      <w:r>
        <w:rPr>
          <w:spacing w:val="1"/>
        </w:rPr>
        <w:t xml:space="preserve"> </w:t>
      </w:r>
      <w:r>
        <w:t>several</w:t>
      </w:r>
      <w:r>
        <w:rPr>
          <w:spacing w:val="2"/>
        </w:rPr>
        <w:t xml:space="preserve"> </w:t>
      </w:r>
      <w:r>
        <w:t>such groups</w:t>
      </w:r>
      <w:r>
        <w:rPr>
          <w:spacing w:val="1"/>
        </w:rPr>
        <w:t xml:space="preserve"> </w:t>
      </w:r>
      <w:r>
        <w:t>who</w:t>
      </w:r>
      <w:r>
        <w:rPr>
          <w:spacing w:val="-3"/>
        </w:rPr>
        <w:t xml:space="preserve"> </w:t>
      </w:r>
      <w:r>
        <w:t>operate</w:t>
      </w:r>
      <w:r>
        <w:rPr>
          <w:spacing w:val="-2"/>
        </w:rPr>
        <w:t xml:space="preserve"> </w:t>
      </w:r>
      <w:r>
        <w:t>with</w:t>
      </w:r>
      <w:r>
        <w:rPr>
          <w:spacing w:val="-4"/>
        </w:rPr>
        <w:t xml:space="preserve"> </w:t>
      </w:r>
      <w:r>
        <w:t>endorsement</w:t>
      </w:r>
      <w:r>
        <w:rPr>
          <w:spacing w:val="-4"/>
        </w:rPr>
        <w:t xml:space="preserve"> </w:t>
      </w:r>
      <w:r>
        <w:t>of</w:t>
      </w:r>
      <w:r>
        <w:rPr>
          <w:spacing w:val="-2"/>
        </w:rPr>
        <w:t xml:space="preserve"> </w:t>
      </w:r>
      <w:r>
        <w:t>the</w:t>
      </w:r>
      <w:r>
        <w:rPr>
          <w:spacing w:val="-5"/>
        </w:rPr>
        <w:t xml:space="preserve"> </w:t>
      </w:r>
      <w:r>
        <w:t>United</w:t>
      </w:r>
      <w:r>
        <w:rPr>
          <w:spacing w:val="-3"/>
        </w:rPr>
        <w:t xml:space="preserve"> </w:t>
      </w:r>
      <w:r>
        <w:t>Nations</w:t>
      </w:r>
      <w:r>
        <w:rPr>
          <w:spacing w:val="-5"/>
        </w:rPr>
        <w:t xml:space="preserve"> </w:t>
      </w:r>
      <w:r>
        <w:t>Statistical</w:t>
      </w:r>
      <w:r>
        <w:rPr>
          <w:spacing w:val="-3"/>
        </w:rPr>
        <w:t xml:space="preserve"> </w:t>
      </w:r>
      <w:r>
        <w:t>Commission</w:t>
      </w:r>
      <w:r>
        <w:rPr>
          <w:spacing w:val="-1"/>
        </w:rPr>
        <w:t xml:space="preserve"> </w:t>
      </w:r>
      <w:r>
        <w:t>(UNSC).</w:t>
      </w:r>
      <w:r>
        <w:rPr>
          <w:spacing w:val="48"/>
        </w:rPr>
        <w:t xml:space="preserve"> </w:t>
      </w:r>
      <w:r>
        <w:t>It</w:t>
      </w:r>
      <w:r>
        <w:rPr>
          <w:spacing w:val="-4"/>
        </w:rPr>
        <w:t xml:space="preserve"> </w:t>
      </w:r>
      <w:r>
        <w:t>held</w:t>
      </w:r>
      <w:r>
        <w:rPr>
          <w:spacing w:val="-2"/>
        </w:rPr>
        <w:t xml:space="preserve"> </w:t>
      </w:r>
      <w:r>
        <w:t>its</w:t>
      </w:r>
      <w:r>
        <w:rPr>
          <w:spacing w:val="-51"/>
        </w:rPr>
        <w:t xml:space="preserve"> </w:t>
      </w:r>
      <w:r>
        <w:t>first meeting in 1987, hosted by Statistics Netherlands in Voorburg.</w:t>
      </w:r>
      <w:r>
        <w:rPr>
          <w:spacing w:val="1"/>
        </w:rPr>
        <w:t xml:space="preserve"> </w:t>
      </w:r>
      <w:r w:rsidR="001F0667">
        <w:rPr>
          <w:spacing w:val="1"/>
        </w:rPr>
        <w:t xml:space="preserve">In its more recent history, the Voorburg Group has worked within the context of </w:t>
      </w:r>
      <w:r w:rsidR="00161684">
        <w:rPr>
          <w:spacing w:val="1"/>
        </w:rPr>
        <w:t>a 5-year strategic plan</w:t>
      </w:r>
      <w:r w:rsidR="009F29E9">
        <w:rPr>
          <w:spacing w:val="1"/>
        </w:rPr>
        <w:t xml:space="preserve">, with the most recent being for the period 2017 to 2021. </w:t>
      </w:r>
      <w:r w:rsidR="000B2E23">
        <w:rPr>
          <w:spacing w:val="1"/>
        </w:rPr>
        <w:t>Under the leaders</w:t>
      </w:r>
      <w:r w:rsidR="00857CF3">
        <w:rPr>
          <w:spacing w:val="1"/>
        </w:rPr>
        <w:t xml:space="preserve">hip of the Group’s current co-chairs, the VG Bureau </w:t>
      </w:r>
      <w:r w:rsidR="000641DF">
        <w:rPr>
          <w:spacing w:val="1"/>
        </w:rPr>
        <w:t>produced</w:t>
      </w:r>
      <w:r w:rsidR="00857CF3">
        <w:rPr>
          <w:spacing w:val="1"/>
        </w:rPr>
        <w:t xml:space="preserve"> this latest plan to cover the period 20</w:t>
      </w:r>
      <w:r w:rsidR="00585C32">
        <w:rPr>
          <w:spacing w:val="1"/>
        </w:rPr>
        <w:t xml:space="preserve">22 to 2026. A draft version of the plan was shared for consideration </w:t>
      </w:r>
      <w:r w:rsidR="00BE2FBA">
        <w:rPr>
          <w:spacing w:val="1"/>
        </w:rPr>
        <w:t>by participants at the 36</w:t>
      </w:r>
      <w:r w:rsidR="00BE2FBA" w:rsidRPr="00053212">
        <w:rPr>
          <w:spacing w:val="1"/>
          <w:vertAlign w:val="superscript"/>
        </w:rPr>
        <w:t>th</w:t>
      </w:r>
      <w:r w:rsidR="00BE2FBA">
        <w:rPr>
          <w:spacing w:val="1"/>
        </w:rPr>
        <w:t xml:space="preserve"> meeting of the group, hosted </w:t>
      </w:r>
      <w:r w:rsidR="00A80D96">
        <w:rPr>
          <w:spacing w:val="1"/>
        </w:rPr>
        <w:t>virtually by the Bureau of Labor Statistics, on 20-24 September 2021</w:t>
      </w:r>
      <w:r w:rsidR="00103A14">
        <w:rPr>
          <w:spacing w:val="1"/>
        </w:rPr>
        <w:t>. In putting together this plan, the aims of the previous plan</w:t>
      </w:r>
      <w:r w:rsidR="00C84A14">
        <w:rPr>
          <w:spacing w:val="1"/>
        </w:rPr>
        <w:t xml:space="preserve"> were considered</w:t>
      </w:r>
      <w:r w:rsidR="00103A14">
        <w:rPr>
          <w:spacing w:val="1"/>
        </w:rPr>
        <w:t xml:space="preserve"> </w:t>
      </w:r>
      <w:r w:rsidR="007C6EC2">
        <w:rPr>
          <w:spacing w:val="1"/>
        </w:rPr>
        <w:t xml:space="preserve">to identify </w:t>
      </w:r>
      <w:r w:rsidR="00103A14">
        <w:rPr>
          <w:spacing w:val="1"/>
        </w:rPr>
        <w:t>areas which are still relevant. Importantly</w:t>
      </w:r>
      <w:r w:rsidR="00BE2063">
        <w:rPr>
          <w:spacing w:val="1"/>
        </w:rPr>
        <w:t>,</w:t>
      </w:r>
      <w:r w:rsidR="00103A14">
        <w:rPr>
          <w:spacing w:val="1"/>
        </w:rPr>
        <w:t xml:space="preserve"> the </w:t>
      </w:r>
      <w:r w:rsidR="00BE2063">
        <w:rPr>
          <w:spacing w:val="1"/>
        </w:rPr>
        <w:t xml:space="preserve">VG </w:t>
      </w:r>
      <w:r w:rsidR="00103A14">
        <w:rPr>
          <w:spacing w:val="1"/>
        </w:rPr>
        <w:t>Bureau ha</w:t>
      </w:r>
      <w:r w:rsidR="00BE2063">
        <w:rPr>
          <w:spacing w:val="1"/>
        </w:rPr>
        <w:t>s</w:t>
      </w:r>
      <w:r w:rsidR="00103A14">
        <w:rPr>
          <w:spacing w:val="1"/>
        </w:rPr>
        <w:t xml:space="preserve"> considered the changing world and identified new areas of focus. For more information on the background of the </w:t>
      </w:r>
      <w:r w:rsidR="00F503C8">
        <w:rPr>
          <w:spacing w:val="1"/>
        </w:rPr>
        <w:t>Voorburg Group</w:t>
      </w:r>
      <w:r w:rsidR="00103A14">
        <w:rPr>
          <w:spacing w:val="1"/>
        </w:rPr>
        <w:t xml:space="preserve"> and how its focus has evolved over the years, please see </w:t>
      </w:r>
      <w:r w:rsidR="009B3357">
        <w:rPr>
          <w:spacing w:val="1"/>
        </w:rPr>
        <w:t>A</w:t>
      </w:r>
      <w:r w:rsidR="00103A14">
        <w:rPr>
          <w:spacing w:val="1"/>
        </w:rPr>
        <w:t>ppendix A.</w:t>
      </w:r>
      <w:r w:rsidR="000A717E">
        <w:rPr>
          <w:spacing w:val="1"/>
        </w:rPr>
        <w:t xml:space="preserve"> </w:t>
      </w:r>
    </w:p>
    <w:p w14:paraId="69CF1BA9" w14:textId="49650AEB" w:rsidR="000A717E" w:rsidRDefault="000A717E">
      <w:pPr>
        <w:pStyle w:val="BodyText"/>
        <w:ind w:left="160" w:right="863"/>
        <w:rPr>
          <w:spacing w:val="1"/>
        </w:rPr>
      </w:pPr>
    </w:p>
    <w:p w14:paraId="4460C21F" w14:textId="641D6B09" w:rsidR="000A717E" w:rsidRDefault="000A717E">
      <w:pPr>
        <w:pStyle w:val="BodyText"/>
        <w:ind w:left="160" w:right="863"/>
        <w:rPr>
          <w:spacing w:val="1"/>
        </w:rPr>
      </w:pPr>
      <w:r>
        <w:rPr>
          <w:spacing w:val="1"/>
        </w:rPr>
        <w:t>The content of this document includes the following sections:</w:t>
      </w:r>
    </w:p>
    <w:p w14:paraId="41FC32A1" w14:textId="77777777" w:rsidR="000A717E" w:rsidRDefault="000A717E" w:rsidP="000A717E">
      <w:pPr>
        <w:pStyle w:val="ListParagraph"/>
        <w:numPr>
          <w:ilvl w:val="0"/>
          <w:numId w:val="10"/>
        </w:numPr>
        <w:tabs>
          <w:tab w:val="left" w:pos="880"/>
          <w:tab w:val="left" w:pos="881"/>
        </w:tabs>
        <w:ind w:right="1153"/>
        <w:rPr>
          <w:sz w:val="24"/>
        </w:rPr>
      </w:pPr>
      <w:r>
        <w:rPr>
          <w:sz w:val="24"/>
        </w:rPr>
        <w:t>The</w:t>
      </w:r>
      <w:r>
        <w:rPr>
          <w:spacing w:val="-4"/>
          <w:sz w:val="24"/>
        </w:rPr>
        <w:t xml:space="preserve"> </w:t>
      </w:r>
      <w:r>
        <w:rPr>
          <w:sz w:val="24"/>
        </w:rPr>
        <w:t>VG</w:t>
      </w:r>
      <w:r>
        <w:rPr>
          <w:spacing w:val="-2"/>
          <w:sz w:val="24"/>
        </w:rPr>
        <w:t xml:space="preserve"> </w:t>
      </w:r>
      <w:r>
        <w:rPr>
          <w:sz w:val="24"/>
        </w:rPr>
        <w:t>Mission</w:t>
      </w:r>
      <w:r>
        <w:rPr>
          <w:spacing w:val="-2"/>
          <w:sz w:val="24"/>
        </w:rPr>
        <w:t xml:space="preserve"> </w:t>
      </w:r>
      <w:r>
        <w:rPr>
          <w:sz w:val="24"/>
        </w:rPr>
        <w:t>-</w:t>
      </w:r>
      <w:r>
        <w:rPr>
          <w:spacing w:val="-3"/>
          <w:sz w:val="24"/>
        </w:rPr>
        <w:t xml:space="preserve"> </w:t>
      </w:r>
      <w:r>
        <w:rPr>
          <w:sz w:val="24"/>
        </w:rPr>
        <w:t>building</w:t>
      </w:r>
      <w:r>
        <w:rPr>
          <w:spacing w:val="-2"/>
          <w:sz w:val="24"/>
        </w:rPr>
        <w:t xml:space="preserve"> </w:t>
      </w:r>
      <w:r>
        <w:rPr>
          <w:sz w:val="24"/>
        </w:rPr>
        <w:t>on its</w:t>
      </w:r>
      <w:r>
        <w:rPr>
          <w:spacing w:val="-4"/>
          <w:sz w:val="24"/>
        </w:rPr>
        <w:t xml:space="preserve"> </w:t>
      </w:r>
      <w:r>
        <w:rPr>
          <w:sz w:val="24"/>
        </w:rPr>
        <w:t>historical</w:t>
      </w:r>
      <w:r>
        <w:rPr>
          <w:spacing w:val="-2"/>
          <w:sz w:val="24"/>
        </w:rPr>
        <w:t xml:space="preserve"> </w:t>
      </w:r>
      <w:r>
        <w:rPr>
          <w:sz w:val="24"/>
        </w:rPr>
        <w:t>mandate,</w:t>
      </w:r>
      <w:r>
        <w:rPr>
          <w:spacing w:val="-1"/>
          <w:sz w:val="24"/>
        </w:rPr>
        <w:t xml:space="preserve"> </w:t>
      </w:r>
      <w:r>
        <w:rPr>
          <w:sz w:val="24"/>
        </w:rPr>
        <w:t>a</w:t>
      </w:r>
      <w:r>
        <w:rPr>
          <w:spacing w:val="-4"/>
          <w:sz w:val="24"/>
        </w:rPr>
        <w:t xml:space="preserve"> </w:t>
      </w:r>
      <w:r>
        <w:rPr>
          <w:sz w:val="24"/>
        </w:rPr>
        <w:t>Mission</w:t>
      </w:r>
      <w:r>
        <w:rPr>
          <w:spacing w:val="-4"/>
          <w:sz w:val="24"/>
        </w:rPr>
        <w:t xml:space="preserve"> </w:t>
      </w:r>
      <w:r>
        <w:rPr>
          <w:sz w:val="24"/>
        </w:rPr>
        <w:t>for</w:t>
      </w:r>
      <w:r>
        <w:rPr>
          <w:spacing w:val="-3"/>
          <w:sz w:val="24"/>
        </w:rPr>
        <w:t xml:space="preserve"> </w:t>
      </w:r>
      <w:r>
        <w:rPr>
          <w:sz w:val="24"/>
        </w:rPr>
        <w:t>the</w:t>
      </w:r>
      <w:r>
        <w:rPr>
          <w:spacing w:val="-1"/>
          <w:sz w:val="24"/>
        </w:rPr>
        <w:t xml:space="preserve"> </w:t>
      </w:r>
      <w:r>
        <w:rPr>
          <w:sz w:val="24"/>
        </w:rPr>
        <w:t>present</w:t>
      </w:r>
      <w:r>
        <w:rPr>
          <w:spacing w:val="-3"/>
          <w:sz w:val="24"/>
        </w:rPr>
        <w:t xml:space="preserve"> </w:t>
      </w:r>
      <w:r>
        <w:rPr>
          <w:sz w:val="24"/>
        </w:rPr>
        <w:t>and</w:t>
      </w:r>
      <w:r>
        <w:rPr>
          <w:spacing w:val="-1"/>
          <w:sz w:val="24"/>
        </w:rPr>
        <w:t xml:space="preserve"> </w:t>
      </w:r>
      <w:r>
        <w:rPr>
          <w:sz w:val="24"/>
        </w:rPr>
        <w:t>the</w:t>
      </w:r>
      <w:r>
        <w:rPr>
          <w:spacing w:val="-51"/>
          <w:sz w:val="24"/>
        </w:rPr>
        <w:t xml:space="preserve"> </w:t>
      </w:r>
      <w:r>
        <w:rPr>
          <w:sz w:val="24"/>
        </w:rPr>
        <w:t>future</w:t>
      </w:r>
    </w:p>
    <w:p w14:paraId="032F0F5A" w14:textId="77777777" w:rsidR="000A717E" w:rsidRDefault="000A717E" w:rsidP="000A717E">
      <w:pPr>
        <w:pStyle w:val="ListParagraph"/>
        <w:numPr>
          <w:ilvl w:val="0"/>
          <w:numId w:val="10"/>
        </w:numPr>
        <w:tabs>
          <w:tab w:val="left" w:pos="880"/>
          <w:tab w:val="left" w:pos="881"/>
        </w:tabs>
        <w:spacing w:line="293" w:lineRule="exact"/>
        <w:ind w:hanging="361"/>
        <w:rPr>
          <w:sz w:val="24"/>
        </w:rPr>
      </w:pPr>
      <w:r>
        <w:rPr>
          <w:sz w:val="24"/>
        </w:rPr>
        <w:t>A Vision</w:t>
      </w:r>
      <w:r>
        <w:rPr>
          <w:spacing w:val="-1"/>
          <w:sz w:val="24"/>
        </w:rPr>
        <w:t xml:space="preserve"> </w:t>
      </w:r>
      <w:r>
        <w:rPr>
          <w:sz w:val="24"/>
        </w:rPr>
        <w:t>Statement</w:t>
      </w:r>
    </w:p>
    <w:p w14:paraId="3F6CA066" w14:textId="77777777" w:rsidR="000A717E" w:rsidRDefault="000A717E" w:rsidP="000A717E">
      <w:pPr>
        <w:pStyle w:val="ListParagraph"/>
        <w:numPr>
          <w:ilvl w:val="0"/>
          <w:numId w:val="10"/>
        </w:numPr>
        <w:tabs>
          <w:tab w:val="left" w:pos="880"/>
          <w:tab w:val="left" w:pos="881"/>
        </w:tabs>
        <w:ind w:hanging="361"/>
        <w:rPr>
          <w:sz w:val="24"/>
        </w:rPr>
      </w:pPr>
      <w:r>
        <w:rPr>
          <w:sz w:val="24"/>
        </w:rPr>
        <w:t>Objectives</w:t>
      </w:r>
      <w:r>
        <w:rPr>
          <w:spacing w:val="-3"/>
          <w:sz w:val="24"/>
        </w:rPr>
        <w:t xml:space="preserve"> </w:t>
      </w:r>
      <w:r>
        <w:rPr>
          <w:sz w:val="24"/>
        </w:rPr>
        <w:t>for</w:t>
      </w:r>
      <w:r>
        <w:rPr>
          <w:spacing w:val="-2"/>
          <w:sz w:val="24"/>
        </w:rPr>
        <w:t xml:space="preserve"> </w:t>
      </w:r>
      <w:r>
        <w:rPr>
          <w:sz w:val="24"/>
        </w:rPr>
        <w:t>the VG</w:t>
      </w:r>
      <w:r>
        <w:rPr>
          <w:spacing w:val="-3"/>
          <w:sz w:val="24"/>
        </w:rPr>
        <w:t xml:space="preserve"> </w:t>
      </w:r>
      <w:r>
        <w:rPr>
          <w:sz w:val="24"/>
        </w:rPr>
        <w:t>for</w:t>
      </w:r>
      <w:r>
        <w:rPr>
          <w:spacing w:val="1"/>
          <w:sz w:val="24"/>
        </w:rPr>
        <w:t xml:space="preserve"> </w:t>
      </w:r>
      <w:r>
        <w:rPr>
          <w:sz w:val="24"/>
        </w:rPr>
        <w:t>at least</w:t>
      </w:r>
      <w:r>
        <w:rPr>
          <w:spacing w:val="-1"/>
          <w:sz w:val="24"/>
        </w:rPr>
        <w:t xml:space="preserve"> </w:t>
      </w:r>
      <w:r>
        <w:rPr>
          <w:sz w:val="24"/>
        </w:rPr>
        <w:t>the</w:t>
      </w:r>
      <w:r>
        <w:rPr>
          <w:spacing w:val="-2"/>
          <w:sz w:val="24"/>
        </w:rPr>
        <w:t xml:space="preserve"> </w:t>
      </w:r>
      <w:r>
        <w:rPr>
          <w:sz w:val="24"/>
        </w:rPr>
        <w:t>next</w:t>
      </w:r>
      <w:r>
        <w:rPr>
          <w:spacing w:val="-2"/>
          <w:sz w:val="24"/>
        </w:rPr>
        <w:t xml:space="preserve"> </w:t>
      </w:r>
      <w:r>
        <w:rPr>
          <w:sz w:val="24"/>
        </w:rPr>
        <w:t>5</w:t>
      </w:r>
      <w:r>
        <w:rPr>
          <w:spacing w:val="1"/>
          <w:sz w:val="24"/>
        </w:rPr>
        <w:t xml:space="preserve"> </w:t>
      </w:r>
      <w:r>
        <w:rPr>
          <w:sz w:val="24"/>
        </w:rPr>
        <w:t>years</w:t>
      </w:r>
    </w:p>
    <w:p w14:paraId="36C2B196" w14:textId="05B4ABFF" w:rsidR="000251D1" w:rsidRDefault="000A717E" w:rsidP="00474F36">
      <w:pPr>
        <w:pStyle w:val="BodyText"/>
        <w:numPr>
          <w:ilvl w:val="0"/>
          <w:numId w:val="10"/>
        </w:numPr>
        <w:ind w:right="863"/>
        <w:rPr>
          <w:spacing w:val="1"/>
        </w:rPr>
      </w:pPr>
      <w:r>
        <w:t>Proposed work plan of the Group for the next 5 years focusing on the identification and</w:t>
      </w:r>
      <w:r>
        <w:rPr>
          <w:spacing w:val="-52"/>
        </w:rPr>
        <w:t xml:space="preserve"> </w:t>
      </w:r>
      <w:r>
        <w:t>timing of specific tasks needed to accomplish the objectives, including proposed</w:t>
      </w:r>
      <w:r>
        <w:rPr>
          <w:spacing w:val="1"/>
        </w:rPr>
        <w:t xml:space="preserve"> </w:t>
      </w:r>
      <w:r>
        <w:t xml:space="preserve">changes in how we will organize to accomplish our objectives </w:t>
      </w:r>
    </w:p>
    <w:p w14:paraId="7D30CB3B" w14:textId="77777777" w:rsidR="000251D1" w:rsidRDefault="000251D1">
      <w:pPr>
        <w:pStyle w:val="BodyText"/>
        <w:ind w:left="160" w:right="863"/>
        <w:rPr>
          <w:spacing w:val="1"/>
        </w:rPr>
      </w:pPr>
    </w:p>
    <w:p w14:paraId="148E5478" w14:textId="77777777" w:rsidR="000B2047" w:rsidRDefault="000B2047">
      <w:pPr>
        <w:pStyle w:val="BodyText"/>
        <w:rPr>
          <w:sz w:val="26"/>
        </w:rPr>
      </w:pPr>
    </w:p>
    <w:p w14:paraId="334B3518" w14:textId="77777777" w:rsidR="000B2047" w:rsidRDefault="000B2047">
      <w:pPr>
        <w:pStyle w:val="BodyText"/>
        <w:rPr>
          <w:sz w:val="26"/>
        </w:rPr>
      </w:pPr>
    </w:p>
    <w:p w14:paraId="366F1B0E" w14:textId="77777777" w:rsidR="000B2047" w:rsidRDefault="000B2047">
      <w:pPr>
        <w:pStyle w:val="BodyText"/>
        <w:rPr>
          <w:b/>
          <w:sz w:val="28"/>
        </w:rPr>
      </w:pPr>
      <w:bookmarkStart w:id="1" w:name="_bookmark1"/>
      <w:bookmarkEnd w:id="1"/>
    </w:p>
    <w:p w14:paraId="5C9E4684" w14:textId="77777777" w:rsidR="000B2047" w:rsidRDefault="000B2047">
      <w:pPr>
        <w:spacing w:line="237" w:lineRule="auto"/>
        <w:rPr>
          <w:rFonts w:ascii="Arial" w:hAnsi="Arial"/>
          <w:sz w:val="18"/>
        </w:rPr>
        <w:sectPr w:rsidR="000B2047">
          <w:footerReference w:type="default" r:id="rId14"/>
          <w:pgSz w:w="12240" w:h="15840"/>
          <w:pgMar w:top="1500" w:right="620" w:bottom="1140" w:left="1280" w:header="0" w:footer="940" w:gutter="0"/>
          <w:cols w:space="720"/>
        </w:sectPr>
      </w:pPr>
    </w:p>
    <w:p w14:paraId="242899EA" w14:textId="595F52ED" w:rsidR="000B2047" w:rsidRPr="00053212" w:rsidRDefault="0095357C" w:rsidP="00053212">
      <w:pPr>
        <w:pStyle w:val="Heading1"/>
        <w:numPr>
          <w:ilvl w:val="0"/>
          <w:numId w:val="11"/>
        </w:numPr>
        <w:tabs>
          <w:tab w:val="left" w:pos="881"/>
        </w:tabs>
        <w:spacing w:before="19"/>
        <w:ind w:hanging="361"/>
      </w:pPr>
      <w:bookmarkStart w:id="2" w:name="_bookmark7"/>
      <w:bookmarkEnd w:id="2"/>
      <w:r>
        <w:lastRenderedPageBreak/>
        <w:t>The</w:t>
      </w:r>
      <w:r>
        <w:rPr>
          <w:spacing w:val="-4"/>
        </w:rPr>
        <w:t xml:space="preserve"> </w:t>
      </w:r>
      <w:r>
        <w:t>Voorburg</w:t>
      </w:r>
      <w:r>
        <w:rPr>
          <w:spacing w:val="-5"/>
        </w:rPr>
        <w:t xml:space="preserve"> </w:t>
      </w:r>
      <w:r>
        <w:t>Group’s</w:t>
      </w:r>
      <w:r>
        <w:rPr>
          <w:spacing w:val="-2"/>
        </w:rPr>
        <w:t xml:space="preserve"> </w:t>
      </w:r>
      <w:r>
        <w:t>Mission</w:t>
      </w:r>
    </w:p>
    <w:p w14:paraId="44A5694B" w14:textId="77777777" w:rsidR="000B2047" w:rsidRDefault="00B570F0">
      <w:pPr>
        <w:pStyle w:val="BodyText"/>
        <w:spacing w:before="4"/>
        <w:rPr>
          <w:sz w:val="17"/>
        </w:rPr>
      </w:pPr>
      <w:r>
        <w:rPr>
          <w:noProof/>
          <w:lang w:val="en-US"/>
        </w:rPr>
        <mc:AlternateContent>
          <mc:Choice Requires="wps">
            <w:drawing>
              <wp:anchor distT="0" distB="0" distL="0" distR="0" simplePos="0" relativeHeight="487589888" behindDoc="1" locked="0" layoutInCell="1" allowOverlap="1" wp14:anchorId="70F65C1E" wp14:editId="3638E02A">
                <wp:simplePos x="0" y="0"/>
                <wp:positionH relativeFrom="page">
                  <wp:posOffset>992505</wp:posOffset>
                </wp:positionH>
                <wp:positionV relativeFrom="paragraph">
                  <wp:posOffset>159385</wp:posOffset>
                </wp:positionV>
                <wp:extent cx="5789295" cy="3810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EBC3" id="Rectangle 5" o:spid="_x0000_s1026" style="position:absolute;margin-left:78.15pt;margin-top:12.55pt;width:455.85pt;height:3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" fillcolor="#5b9bd4" stroked="f">
                <w10:wrap type="topAndBottom" anchorx="page"/>
              </v:rect>
            </w:pict>
          </mc:Fallback>
        </mc:AlternateContent>
      </w:r>
    </w:p>
    <w:p w14:paraId="18C5406F" w14:textId="7D2645D8" w:rsidR="000B2047" w:rsidRDefault="0095357C">
      <w:pPr>
        <w:spacing w:before="125" w:line="276" w:lineRule="auto"/>
        <w:ind w:left="311" w:right="969"/>
        <w:rPr>
          <w:rFonts w:ascii="Arial"/>
          <w:i/>
          <w:sz w:val="24"/>
        </w:rPr>
      </w:pPr>
      <w:r>
        <w:rPr>
          <w:rFonts w:ascii="Arial"/>
          <w:i/>
          <w:color w:val="5B9BD4"/>
          <w:sz w:val="24"/>
        </w:rPr>
        <w:t>The mission of the Voorburg Group on Services Statistics is to establish and maintain</w:t>
      </w:r>
      <w:r>
        <w:rPr>
          <w:rFonts w:ascii="Arial"/>
          <w:i/>
          <w:color w:val="5B9BD4"/>
          <w:spacing w:val="-65"/>
          <w:sz w:val="24"/>
        </w:rPr>
        <w:t xml:space="preserve"> </w:t>
      </w:r>
      <w:r>
        <w:rPr>
          <w:rFonts w:ascii="Arial"/>
          <w:i/>
          <w:color w:val="5B9BD4"/>
          <w:sz w:val="24"/>
        </w:rPr>
        <w:t>an internationally comparable methodology for measuring output and producer</w:t>
      </w:r>
      <w:r w:rsidR="00BE76E2">
        <w:rPr>
          <w:rFonts w:ascii="Arial"/>
          <w:i/>
          <w:color w:val="5B9BD4"/>
          <w:sz w:val="24"/>
        </w:rPr>
        <w:t xml:space="preserve"> and import</w:t>
      </w:r>
      <w:r>
        <w:rPr>
          <w:rFonts w:ascii="Arial"/>
          <w:i/>
          <w:color w:val="5B9BD4"/>
          <w:sz w:val="24"/>
        </w:rPr>
        <w:t xml:space="preserve"> price</w:t>
      </w:r>
      <w:r>
        <w:rPr>
          <w:rFonts w:ascii="Arial"/>
          <w:i/>
          <w:color w:val="5B9BD4"/>
          <w:spacing w:val="1"/>
          <w:sz w:val="24"/>
        </w:rPr>
        <w:t xml:space="preserve"> </w:t>
      </w:r>
      <w:r>
        <w:rPr>
          <w:rFonts w:ascii="Arial"/>
          <w:i/>
          <w:color w:val="5B9BD4"/>
          <w:sz w:val="24"/>
        </w:rPr>
        <w:t>indexes for the service</w:t>
      </w:r>
      <w:r w:rsidR="0011428C">
        <w:rPr>
          <w:rFonts w:ascii="Arial"/>
          <w:i/>
          <w:color w:val="5B9BD4"/>
          <w:sz w:val="24"/>
        </w:rPr>
        <w:t xml:space="preserve"> and service-related</w:t>
      </w:r>
      <w:r>
        <w:rPr>
          <w:rFonts w:ascii="Arial"/>
          <w:i/>
          <w:color w:val="5B9BD4"/>
          <w:sz w:val="24"/>
        </w:rPr>
        <w:t xml:space="preserve"> industries.</w:t>
      </w:r>
      <w:r>
        <w:rPr>
          <w:rFonts w:ascii="Arial"/>
          <w:i/>
          <w:color w:val="5B9BD4"/>
          <w:spacing w:val="1"/>
          <w:sz w:val="24"/>
        </w:rPr>
        <w:t xml:space="preserve"> </w:t>
      </w:r>
      <w:r>
        <w:rPr>
          <w:rFonts w:ascii="Arial"/>
          <w:i/>
          <w:color w:val="5B9BD4"/>
          <w:sz w:val="24"/>
        </w:rPr>
        <w:t>We focus on the development of concepts and</w:t>
      </w:r>
      <w:r>
        <w:rPr>
          <w:rFonts w:ascii="Arial"/>
          <w:i/>
          <w:color w:val="5B9BD4"/>
          <w:spacing w:val="1"/>
          <w:sz w:val="24"/>
        </w:rPr>
        <w:t xml:space="preserve"> </w:t>
      </w:r>
      <w:r>
        <w:rPr>
          <w:rFonts w:ascii="Arial"/>
          <w:i/>
          <w:color w:val="5B9BD4"/>
          <w:sz w:val="24"/>
        </w:rPr>
        <w:t>methods,</w:t>
      </w:r>
      <w:r>
        <w:rPr>
          <w:rFonts w:ascii="Arial"/>
          <w:i/>
          <w:color w:val="5B9BD4"/>
          <w:spacing w:val="6"/>
          <w:sz w:val="24"/>
        </w:rPr>
        <w:t xml:space="preserve"> </w:t>
      </w:r>
      <w:r>
        <w:rPr>
          <w:rFonts w:ascii="Arial"/>
          <w:i/>
          <w:color w:val="5B9BD4"/>
          <w:sz w:val="24"/>
        </w:rPr>
        <w:t>the</w:t>
      </w:r>
      <w:r>
        <w:rPr>
          <w:rFonts w:ascii="Arial"/>
          <w:i/>
          <w:color w:val="5B9BD4"/>
          <w:spacing w:val="7"/>
          <w:sz w:val="24"/>
        </w:rPr>
        <w:t xml:space="preserve"> </w:t>
      </w:r>
      <w:r>
        <w:rPr>
          <w:rFonts w:ascii="Arial"/>
          <w:i/>
          <w:color w:val="5B9BD4"/>
          <w:sz w:val="24"/>
        </w:rPr>
        <w:t>sharing</w:t>
      </w:r>
      <w:r>
        <w:rPr>
          <w:rFonts w:ascii="Arial"/>
          <w:i/>
          <w:color w:val="5B9BD4"/>
          <w:spacing w:val="4"/>
          <w:sz w:val="24"/>
        </w:rPr>
        <w:t xml:space="preserve"> </w:t>
      </w:r>
      <w:r>
        <w:rPr>
          <w:rFonts w:ascii="Arial"/>
          <w:i/>
          <w:color w:val="5B9BD4"/>
          <w:sz w:val="24"/>
        </w:rPr>
        <w:t>of</w:t>
      </w:r>
      <w:r>
        <w:rPr>
          <w:rFonts w:ascii="Arial"/>
          <w:i/>
          <w:color w:val="5B9BD4"/>
          <w:spacing w:val="7"/>
          <w:sz w:val="24"/>
        </w:rPr>
        <w:t xml:space="preserve"> </w:t>
      </w:r>
      <w:r>
        <w:rPr>
          <w:rFonts w:ascii="Arial"/>
          <w:i/>
          <w:color w:val="5B9BD4"/>
          <w:sz w:val="24"/>
        </w:rPr>
        <w:t>best</w:t>
      </w:r>
      <w:r>
        <w:rPr>
          <w:rFonts w:ascii="Arial"/>
          <w:i/>
          <w:color w:val="5B9BD4"/>
          <w:spacing w:val="4"/>
          <w:sz w:val="24"/>
        </w:rPr>
        <w:t xml:space="preserve"> </w:t>
      </w:r>
      <w:r>
        <w:rPr>
          <w:rFonts w:ascii="Arial"/>
          <w:i/>
          <w:color w:val="5B9BD4"/>
          <w:sz w:val="24"/>
        </w:rPr>
        <w:t>practices,</w:t>
      </w:r>
      <w:r>
        <w:rPr>
          <w:rFonts w:ascii="Arial"/>
          <w:i/>
          <w:color w:val="5B9BD4"/>
          <w:spacing w:val="7"/>
          <w:sz w:val="24"/>
        </w:rPr>
        <w:t xml:space="preserve"> </w:t>
      </w:r>
      <w:r>
        <w:rPr>
          <w:rFonts w:ascii="Arial"/>
          <w:i/>
          <w:color w:val="5B9BD4"/>
          <w:sz w:val="24"/>
        </w:rPr>
        <w:t>and</w:t>
      </w:r>
      <w:r>
        <w:rPr>
          <w:rFonts w:ascii="Arial"/>
          <w:i/>
          <w:color w:val="5B9BD4"/>
          <w:spacing w:val="6"/>
          <w:sz w:val="24"/>
        </w:rPr>
        <w:t xml:space="preserve"> </w:t>
      </w:r>
      <w:r>
        <w:rPr>
          <w:rFonts w:ascii="Arial"/>
          <w:i/>
          <w:color w:val="5B9BD4"/>
          <w:sz w:val="24"/>
        </w:rPr>
        <w:t>identification</w:t>
      </w:r>
      <w:r>
        <w:rPr>
          <w:rFonts w:ascii="Arial"/>
          <w:i/>
          <w:color w:val="5B9BD4"/>
          <w:spacing w:val="7"/>
          <w:sz w:val="24"/>
        </w:rPr>
        <w:t xml:space="preserve"> </w:t>
      </w:r>
      <w:r>
        <w:rPr>
          <w:rFonts w:ascii="Arial"/>
          <w:i/>
          <w:color w:val="5B9BD4"/>
          <w:sz w:val="24"/>
        </w:rPr>
        <w:t>of</w:t>
      </w:r>
      <w:r>
        <w:rPr>
          <w:rFonts w:ascii="Arial"/>
          <w:i/>
          <w:color w:val="5B9BD4"/>
          <w:spacing w:val="7"/>
          <w:sz w:val="24"/>
        </w:rPr>
        <w:t xml:space="preserve"> </w:t>
      </w:r>
      <w:r>
        <w:rPr>
          <w:rFonts w:ascii="Arial"/>
          <w:i/>
          <w:color w:val="5B9BD4"/>
          <w:sz w:val="24"/>
        </w:rPr>
        <w:t>classification</w:t>
      </w:r>
      <w:r>
        <w:rPr>
          <w:rFonts w:ascii="Arial"/>
          <w:i/>
          <w:color w:val="5B9BD4"/>
          <w:spacing w:val="6"/>
          <w:sz w:val="24"/>
        </w:rPr>
        <w:t xml:space="preserve"> </w:t>
      </w:r>
      <w:r>
        <w:rPr>
          <w:rFonts w:ascii="Arial"/>
          <w:i/>
          <w:color w:val="5B9BD4"/>
          <w:sz w:val="24"/>
        </w:rPr>
        <w:t>needs.</w:t>
      </w:r>
      <w:r>
        <w:rPr>
          <w:rFonts w:ascii="Arial"/>
          <w:i/>
          <w:color w:val="5B9BD4"/>
          <w:spacing w:val="7"/>
          <w:sz w:val="24"/>
        </w:rPr>
        <w:t xml:space="preserve"> </w:t>
      </w:r>
      <w:r>
        <w:rPr>
          <w:rFonts w:ascii="Arial"/>
          <w:i/>
          <w:color w:val="5B9BD4"/>
          <w:sz w:val="24"/>
        </w:rPr>
        <w:t>In</w:t>
      </w:r>
      <w:r>
        <w:rPr>
          <w:rFonts w:ascii="Arial"/>
          <w:i/>
          <w:color w:val="5B9BD4"/>
          <w:spacing w:val="1"/>
          <w:sz w:val="24"/>
        </w:rPr>
        <w:t xml:space="preserve"> </w:t>
      </w:r>
      <w:r>
        <w:rPr>
          <w:rFonts w:ascii="Arial"/>
          <w:i/>
          <w:color w:val="5B9BD4"/>
          <w:sz w:val="24"/>
        </w:rPr>
        <w:t>so doing, we will be mindful of the diverse needs of VG members and continue to</w:t>
      </w:r>
      <w:r>
        <w:rPr>
          <w:rFonts w:ascii="Arial"/>
          <w:i/>
          <w:color w:val="5B9BD4"/>
          <w:spacing w:val="1"/>
          <w:sz w:val="24"/>
        </w:rPr>
        <w:t xml:space="preserve"> </w:t>
      </w:r>
      <w:r>
        <w:rPr>
          <w:rFonts w:ascii="Arial"/>
          <w:i/>
          <w:color w:val="5B9BD4"/>
          <w:sz w:val="24"/>
        </w:rPr>
        <w:t>focus</w:t>
      </w:r>
      <w:r>
        <w:rPr>
          <w:rFonts w:ascii="Arial"/>
          <w:i/>
          <w:color w:val="5B9BD4"/>
          <w:spacing w:val="-1"/>
          <w:sz w:val="24"/>
        </w:rPr>
        <w:t xml:space="preserve"> </w:t>
      </w:r>
      <w:r>
        <w:rPr>
          <w:rFonts w:ascii="Arial"/>
          <w:i/>
          <w:color w:val="5B9BD4"/>
          <w:sz w:val="24"/>
        </w:rPr>
        <w:t>on</w:t>
      </w:r>
      <w:r>
        <w:rPr>
          <w:rFonts w:ascii="Arial"/>
          <w:i/>
          <w:color w:val="5B9BD4"/>
          <w:spacing w:val="2"/>
          <w:sz w:val="24"/>
        </w:rPr>
        <w:t xml:space="preserve"> </w:t>
      </w:r>
      <w:r>
        <w:rPr>
          <w:rFonts w:ascii="Arial"/>
          <w:i/>
          <w:color w:val="5B9BD4"/>
          <w:sz w:val="24"/>
        </w:rPr>
        <w:t>the</w:t>
      </w:r>
      <w:r>
        <w:rPr>
          <w:rFonts w:ascii="Arial"/>
          <w:i/>
          <w:color w:val="5B9BD4"/>
          <w:spacing w:val="2"/>
          <w:sz w:val="24"/>
        </w:rPr>
        <w:t xml:space="preserve"> </w:t>
      </w:r>
      <w:r>
        <w:rPr>
          <w:rFonts w:ascii="Arial"/>
          <w:i/>
          <w:color w:val="5B9BD4"/>
          <w:sz w:val="24"/>
        </w:rPr>
        <w:t>importance</w:t>
      </w:r>
      <w:r>
        <w:rPr>
          <w:rFonts w:ascii="Arial"/>
          <w:i/>
          <w:color w:val="5B9BD4"/>
          <w:spacing w:val="2"/>
          <w:sz w:val="24"/>
        </w:rPr>
        <w:t xml:space="preserve"> </w:t>
      </w:r>
      <w:r>
        <w:rPr>
          <w:rFonts w:ascii="Arial"/>
          <w:i/>
          <w:color w:val="5B9BD4"/>
          <w:sz w:val="24"/>
        </w:rPr>
        <w:t>of</w:t>
      </w:r>
      <w:r>
        <w:rPr>
          <w:rFonts w:ascii="Arial"/>
          <w:i/>
          <w:color w:val="5B9BD4"/>
          <w:spacing w:val="-1"/>
          <w:sz w:val="24"/>
        </w:rPr>
        <w:t xml:space="preserve"> </w:t>
      </w:r>
      <w:r>
        <w:rPr>
          <w:rFonts w:ascii="Arial"/>
          <w:i/>
          <w:color w:val="5B9BD4"/>
          <w:sz w:val="24"/>
        </w:rPr>
        <w:t>expanding</w:t>
      </w:r>
      <w:r>
        <w:rPr>
          <w:rFonts w:ascii="Arial"/>
          <w:i/>
          <w:color w:val="5B9BD4"/>
          <w:spacing w:val="2"/>
          <w:sz w:val="24"/>
        </w:rPr>
        <w:t xml:space="preserve"> </w:t>
      </w:r>
      <w:r>
        <w:rPr>
          <w:rFonts w:ascii="Arial"/>
          <w:i/>
          <w:color w:val="5B9BD4"/>
          <w:sz w:val="24"/>
        </w:rPr>
        <w:t>our</w:t>
      </w:r>
      <w:r>
        <w:rPr>
          <w:rFonts w:ascii="Arial"/>
          <w:i/>
          <w:color w:val="5B9BD4"/>
          <w:spacing w:val="2"/>
          <w:sz w:val="24"/>
        </w:rPr>
        <w:t xml:space="preserve"> </w:t>
      </w:r>
      <w:r>
        <w:rPr>
          <w:rFonts w:ascii="Arial"/>
          <w:i/>
          <w:color w:val="5B9BD4"/>
          <w:sz w:val="24"/>
        </w:rPr>
        <w:t>knowledge base in</w:t>
      </w:r>
      <w:r>
        <w:rPr>
          <w:rFonts w:ascii="Arial"/>
          <w:i/>
          <w:color w:val="5B9BD4"/>
          <w:spacing w:val="1"/>
          <w:sz w:val="24"/>
        </w:rPr>
        <w:t xml:space="preserve"> </w:t>
      </w:r>
      <w:r>
        <w:rPr>
          <w:rFonts w:ascii="Arial"/>
          <w:i/>
          <w:color w:val="5B9BD4"/>
          <w:sz w:val="24"/>
        </w:rPr>
        <w:t>line</w:t>
      </w:r>
      <w:r>
        <w:rPr>
          <w:rFonts w:ascii="Arial"/>
          <w:i/>
          <w:color w:val="5B9BD4"/>
          <w:spacing w:val="1"/>
          <w:sz w:val="24"/>
        </w:rPr>
        <w:t xml:space="preserve"> </w:t>
      </w:r>
      <w:r>
        <w:rPr>
          <w:rFonts w:ascii="Arial"/>
          <w:i/>
          <w:color w:val="5B9BD4"/>
          <w:sz w:val="24"/>
        </w:rPr>
        <w:t>with</w:t>
      </w:r>
      <w:r>
        <w:rPr>
          <w:rFonts w:ascii="Arial"/>
          <w:i/>
          <w:color w:val="5B9BD4"/>
          <w:spacing w:val="2"/>
          <w:sz w:val="24"/>
        </w:rPr>
        <w:t xml:space="preserve"> </w:t>
      </w:r>
      <w:r>
        <w:rPr>
          <w:rFonts w:ascii="Arial"/>
          <w:i/>
          <w:color w:val="5B9BD4"/>
          <w:sz w:val="24"/>
        </w:rPr>
        <w:t>rapid</w:t>
      </w:r>
      <w:r>
        <w:rPr>
          <w:rFonts w:ascii="Arial"/>
          <w:i/>
          <w:color w:val="5B9BD4"/>
          <w:spacing w:val="2"/>
          <w:sz w:val="24"/>
        </w:rPr>
        <w:t xml:space="preserve"> </w:t>
      </w:r>
      <w:r>
        <w:rPr>
          <w:rFonts w:ascii="Arial"/>
          <w:i/>
          <w:color w:val="5B9BD4"/>
          <w:sz w:val="24"/>
        </w:rPr>
        <w:t>change</w:t>
      </w:r>
      <w:r>
        <w:rPr>
          <w:rFonts w:ascii="Arial"/>
          <w:i/>
          <w:color w:val="5B9BD4"/>
          <w:spacing w:val="1"/>
          <w:sz w:val="24"/>
        </w:rPr>
        <w:t xml:space="preserve"> </w:t>
      </w:r>
      <w:r>
        <w:rPr>
          <w:rFonts w:ascii="Arial"/>
          <w:i/>
          <w:color w:val="5B9BD4"/>
          <w:sz w:val="24"/>
        </w:rPr>
        <w:t>in</w:t>
      </w:r>
      <w:r>
        <w:rPr>
          <w:rFonts w:ascii="Arial"/>
          <w:i/>
          <w:color w:val="5B9BD4"/>
          <w:spacing w:val="-1"/>
          <w:sz w:val="24"/>
        </w:rPr>
        <w:t xml:space="preserve"> </w:t>
      </w:r>
      <w:r>
        <w:rPr>
          <w:rFonts w:ascii="Arial"/>
          <w:i/>
          <w:color w:val="5B9BD4"/>
          <w:sz w:val="24"/>
        </w:rPr>
        <w:t>services industries and/or</w:t>
      </w:r>
      <w:r w:rsidR="0011428C">
        <w:rPr>
          <w:rFonts w:ascii="Arial"/>
          <w:i/>
          <w:color w:val="5B9BD4"/>
          <w:sz w:val="24"/>
        </w:rPr>
        <w:t xml:space="preserve"> related</w:t>
      </w:r>
      <w:r>
        <w:rPr>
          <w:rFonts w:ascii="Arial"/>
          <w:i/>
          <w:color w:val="5B9BD4"/>
          <w:spacing w:val="-3"/>
          <w:sz w:val="24"/>
        </w:rPr>
        <w:t xml:space="preserve"> </w:t>
      </w:r>
      <w:r>
        <w:rPr>
          <w:rFonts w:ascii="Arial"/>
          <w:i/>
          <w:color w:val="5B9BD4"/>
          <w:sz w:val="24"/>
        </w:rPr>
        <w:t>product areas.</w:t>
      </w:r>
    </w:p>
    <w:p w14:paraId="6245A229" w14:textId="77777777" w:rsidR="000B2047" w:rsidRDefault="00B570F0">
      <w:pPr>
        <w:pStyle w:val="BodyText"/>
        <w:spacing w:before="2"/>
        <w:rPr>
          <w:rFonts w:ascii="Arial"/>
          <w:i/>
          <w:sz w:val="11"/>
        </w:rPr>
      </w:pPr>
      <w:r>
        <w:rPr>
          <w:noProof/>
          <w:lang w:val="en-US"/>
        </w:rPr>
        <mc:AlternateContent>
          <mc:Choice Requires="wps">
            <w:drawing>
              <wp:anchor distT="0" distB="0" distL="0" distR="0" simplePos="0" relativeHeight="487590400" behindDoc="1" locked="0" layoutInCell="1" allowOverlap="1" wp14:anchorId="3EFC6913" wp14:editId="7457D21E">
                <wp:simplePos x="0" y="0"/>
                <wp:positionH relativeFrom="page">
                  <wp:posOffset>992505</wp:posOffset>
                </wp:positionH>
                <wp:positionV relativeFrom="paragraph">
                  <wp:posOffset>106680</wp:posOffset>
                </wp:positionV>
                <wp:extent cx="5789295" cy="38100"/>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F90F6" id="Rectangle 4" o:spid="_x0000_s1026" style="position:absolute;margin-left:78.15pt;margin-top:8.4pt;width:455.85pt;height: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" fillcolor="#5b9bd4" stroked="f">
                <w10:wrap type="topAndBottom" anchorx="page"/>
              </v:rect>
            </w:pict>
          </mc:Fallback>
        </mc:AlternateContent>
      </w:r>
    </w:p>
    <w:p w14:paraId="3664C3CB" w14:textId="77777777" w:rsidR="000B2047" w:rsidRDefault="000B2047">
      <w:pPr>
        <w:pStyle w:val="BodyText"/>
        <w:spacing w:before="7"/>
        <w:rPr>
          <w:rFonts w:ascii="Arial"/>
          <w:i/>
          <w:sz w:val="21"/>
        </w:rPr>
      </w:pPr>
    </w:p>
    <w:p w14:paraId="7A094F59" w14:textId="620045D6" w:rsidR="000B2047" w:rsidRDefault="0095357C" w:rsidP="00053212">
      <w:pPr>
        <w:pStyle w:val="BodyText"/>
        <w:spacing w:before="51" w:line="276" w:lineRule="auto"/>
        <w:ind w:left="160" w:right="806"/>
        <w:rPr>
          <w:spacing w:val="1"/>
        </w:rPr>
      </w:pPr>
      <w:r>
        <w:t>This mission</w:t>
      </w:r>
      <w:r w:rsidR="00AA2D06">
        <w:t xml:space="preserve"> statement</w:t>
      </w:r>
      <w:r w:rsidR="0096323C">
        <w:t xml:space="preserve"> aims to declare what the Voorburg Group </w:t>
      </w:r>
      <w:r w:rsidR="000929D0">
        <w:t>on</w:t>
      </w:r>
      <w:r w:rsidR="0096323C">
        <w:t xml:space="preserve"> Services Statistics does, for whom, and why, as succinctly as possible.</w:t>
      </w:r>
      <w:r w:rsidR="00B845DA">
        <w:t xml:space="preserve"> </w:t>
      </w:r>
      <w:r w:rsidR="00891B32" w:rsidRPr="00891B32">
        <w:rPr>
          <w:lang w:val="en-US"/>
        </w:rPr>
        <w:t>Due to current realities and challenges related to digitalization and globalization, the Group has also necessarily broadened its scope within the current UNSC mandate to include establishment of internationally comparable methodology and best practices for the development of measures of not only output and producer price indexes for the service industries but also for import price indexes and service-related industries. </w:t>
      </w:r>
      <w:r w:rsidR="00F6342F">
        <w:rPr>
          <w:lang w:val="en-US"/>
        </w:rPr>
        <w:t>T</w:t>
      </w:r>
      <w:r w:rsidR="00B845DA">
        <w:t xml:space="preserve">he above mission </w:t>
      </w:r>
      <w:r w:rsidR="000929D0">
        <w:t xml:space="preserve">includes </w:t>
      </w:r>
      <w:r w:rsidR="00B845DA">
        <w:t xml:space="preserve">an increased </w:t>
      </w:r>
      <w:r w:rsidR="00F6342F">
        <w:t>scope</w:t>
      </w:r>
      <w:r w:rsidR="00B845DA">
        <w:t xml:space="preserve"> for the group and</w:t>
      </w:r>
      <w:r>
        <w:t xml:space="preserve"> is consistent with the UN terms of reference</w:t>
      </w:r>
      <w:r w:rsidR="00B845DA">
        <w:t>. It</w:t>
      </w:r>
      <w:r w:rsidR="001063A3">
        <w:t xml:space="preserve"> </w:t>
      </w:r>
      <w:r>
        <w:t>makes explicit that attention</w:t>
      </w:r>
      <w:r>
        <w:rPr>
          <w:spacing w:val="1"/>
        </w:rPr>
        <w:t xml:space="preserve"> </w:t>
      </w:r>
      <w:r>
        <w:t>to best practices is not a static activity and that we need to meet the needs of a diverse</w:t>
      </w:r>
      <w:r>
        <w:rPr>
          <w:spacing w:val="1"/>
        </w:rPr>
        <w:t xml:space="preserve"> </w:t>
      </w:r>
      <w:r>
        <w:t xml:space="preserve">membership in developing </w:t>
      </w:r>
      <w:r>
        <w:rPr>
          <w:i/>
        </w:rPr>
        <w:t xml:space="preserve">and managing </w:t>
      </w:r>
      <w:r>
        <w:t>our knowledge base.</w:t>
      </w:r>
      <w:r>
        <w:rPr>
          <w:spacing w:val="54"/>
        </w:rPr>
        <w:t xml:space="preserve"> </w:t>
      </w:r>
      <w:r>
        <w:t>Essentially, our work</w:t>
      </w:r>
      <w:r>
        <w:rPr>
          <w:spacing w:val="1"/>
        </w:rPr>
        <w:t xml:space="preserve"> </w:t>
      </w:r>
      <w:r>
        <w:t>contributes value by not just sharing lessons learned through hard-won experience in NSOs but</w:t>
      </w:r>
      <w:r>
        <w:rPr>
          <w:spacing w:val="1"/>
        </w:rPr>
        <w:t xml:space="preserve"> </w:t>
      </w:r>
      <w:r>
        <w:t>also by recognizing that we have a duty to tackle the harder issues as well.</w:t>
      </w:r>
      <w:r>
        <w:rPr>
          <w:spacing w:val="1"/>
        </w:rPr>
        <w:t xml:space="preserve"> </w:t>
      </w:r>
      <w:r w:rsidR="008E14A6">
        <w:rPr>
          <w:spacing w:val="1"/>
        </w:rPr>
        <w:t xml:space="preserve">A set of objectives included in this plan within section 4 set out what this means for </w:t>
      </w:r>
      <w:r w:rsidR="00F6342F">
        <w:rPr>
          <w:spacing w:val="1"/>
        </w:rPr>
        <w:t xml:space="preserve">at least the </w:t>
      </w:r>
      <w:r w:rsidR="008E14A6">
        <w:rPr>
          <w:spacing w:val="1"/>
        </w:rPr>
        <w:t>next five years.</w:t>
      </w:r>
    </w:p>
    <w:p w14:paraId="13E206C9" w14:textId="77777777" w:rsidR="007F6974" w:rsidRPr="00053212" w:rsidRDefault="007F6974" w:rsidP="00053212">
      <w:pPr>
        <w:pStyle w:val="BodyText"/>
        <w:spacing w:before="51" w:line="276" w:lineRule="auto"/>
        <w:ind w:left="160" w:right="806"/>
      </w:pPr>
    </w:p>
    <w:p w14:paraId="613A5854" w14:textId="10790279" w:rsidR="000B2047" w:rsidRPr="007F6974" w:rsidRDefault="0095357C" w:rsidP="007F6974">
      <w:pPr>
        <w:pStyle w:val="Heading1"/>
        <w:numPr>
          <w:ilvl w:val="0"/>
          <w:numId w:val="11"/>
        </w:numPr>
        <w:tabs>
          <w:tab w:val="left" w:pos="881"/>
        </w:tabs>
        <w:ind w:hanging="361"/>
      </w:pPr>
      <w:bookmarkStart w:id="3" w:name="_bookmark8"/>
      <w:bookmarkEnd w:id="3"/>
      <w:r>
        <w:t>The</w:t>
      </w:r>
      <w:r>
        <w:rPr>
          <w:spacing w:val="-5"/>
        </w:rPr>
        <w:t xml:space="preserve"> </w:t>
      </w:r>
      <w:r>
        <w:t>Voorburg</w:t>
      </w:r>
      <w:r>
        <w:rPr>
          <w:spacing w:val="-6"/>
        </w:rPr>
        <w:t xml:space="preserve"> </w:t>
      </w:r>
      <w:r>
        <w:t>Group’s</w:t>
      </w:r>
      <w:r>
        <w:rPr>
          <w:spacing w:val="-3"/>
        </w:rPr>
        <w:t xml:space="preserve"> </w:t>
      </w:r>
      <w:r>
        <w:t>Vision</w:t>
      </w:r>
      <w:r>
        <w:rPr>
          <w:spacing w:val="-3"/>
        </w:rPr>
        <w:t xml:space="preserve"> </w:t>
      </w:r>
      <w:r>
        <w:t>Statement</w:t>
      </w:r>
    </w:p>
    <w:p w14:paraId="165B86DB" w14:textId="77777777" w:rsidR="000B2047" w:rsidRDefault="00B570F0">
      <w:pPr>
        <w:pStyle w:val="BodyText"/>
        <w:spacing w:before="4"/>
        <w:rPr>
          <w:sz w:val="19"/>
        </w:rPr>
      </w:pPr>
      <w:r>
        <w:rPr>
          <w:noProof/>
          <w:lang w:val="en-US"/>
        </w:rPr>
        <mc:AlternateContent>
          <mc:Choice Requires="wps">
            <w:drawing>
              <wp:anchor distT="0" distB="0" distL="0" distR="0" simplePos="0" relativeHeight="251653120" behindDoc="1" locked="0" layoutInCell="1" allowOverlap="1" wp14:anchorId="6824CF65" wp14:editId="67353154">
                <wp:simplePos x="0" y="0"/>
                <wp:positionH relativeFrom="page">
                  <wp:posOffset>992505</wp:posOffset>
                </wp:positionH>
                <wp:positionV relativeFrom="paragraph">
                  <wp:posOffset>174625</wp:posOffset>
                </wp:positionV>
                <wp:extent cx="5789295" cy="3810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F74A" id="Rectangle 3" o:spid="_x0000_s1026" style="position:absolute;margin-left:78.15pt;margin-top:13.75pt;width:455.85pt;height: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" fillcolor="#5b9bd4" stroked="f">
                <w10:wrap type="topAndBottom" anchorx="page"/>
              </v:rect>
            </w:pict>
          </mc:Fallback>
        </mc:AlternateContent>
      </w:r>
    </w:p>
    <w:p w14:paraId="50513F19" w14:textId="3F8402CE" w:rsidR="000B2047" w:rsidRDefault="0095357C">
      <w:pPr>
        <w:spacing w:before="125" w:line="276" w:lineRule="auto"/>
        <w:ind w:left="311" w:right="1631"/>
        <w:rPr>
          <w:rFonts w:ascii="Arial"/>
          <w:i/>
          <w:sz w:val="24"/>
        </w:rPr>
      </w:pPr>
      <w:r>
        <w:rPr>
          <w:rFonts w:ascii="Arial"/>
          <w:i/>
          <w:color w:val="5B9BD4"/>
          <w:sz w:val="24"/>
        </w:rPr>
        <w:t>The Voorburg Group is a premier source of guidance and best practices for the</w:t>
      </w:r>
      <w:r>
        <w:rPr>
          <w:rFonts w:ascii="Arial"/>
          <w:i/>
          <w:color w:val="5B9BD4"/>
          <w:spacing w:val="-65"/>
          <w:sz w:val="24"/>
        </w:rPr>
        <w:t xml:space="preserve"> </w:t>
      </w:r>
      <w:r>
        <w:rPr>
          <w:rFonts w:ascii="Arial"/>
          <w:i/>
          <w:color w:val="5B9BD4"/>
          <w:sz w:val="24"/>
        </w:rPr>
        <w:t>development of measures of output</w:t>
      </w:r>
      <w:r w:rsidR="00A17C64">
        <w:rPr>
          <w:rFonts w:ascii="Arial"/>
          <w:i/>
          <w:color w:val="5B9BD4"/>
          <w:sz w:val="24"/>
        </w:rPr>
        <w:t>,</w:t>
      </w:r>
      <w:r>
        <w:rPr>
          <w:rFonts w:ascii="Arial"/>
          <w:i/>
          <w:color w:val="5B9BD4"/>
          <w:sz w:val="24"/>
        </w:rPr>
        <w:t xml:space="preserve"> producer</w:t>
      </w:r>
      <w:r w:rsidR="0079338F">
        <w:rPr>
          <w:rFonts w:ascii="Arial"/>
          <w:i/>
          <w:color w:val="5B9BD4"/>
          <w:sz w:val="24"/>
        </w:rPr>
        <w:t xml:space="preserve"> and import</w:t>
      </w:r>
      <w:r>
        <w:rPr>
          <w:rFonts w:ascii="Arial"/>
          <w:i/>
          <w:color w:val="5B9BD4"/>
          <w:sz w:val="24"/>
        </w:rPr>
        <w:t xml:space="preserve"> price indexes for services</w:t>
      </w:r>
      <w:r>
        <w:rPr>
          <w:rFonts w:ascii="Arial"/>
          <w:i/>
          <w:color w:val="5B9BD4"/>
          <w:spacing w:val="1"/>
          <w:sz w:val="24"/>
        </w:rPr>
        <w:t xml:space="preserve"> </w:t>
      </w:r>
      <w:r w:rsidR="0079338F">
        <w:rPr>
          <w:rFonts w:ascii="Arial"/>
          <w:i/>
          <w:color w:val="5B9BD4"/>
          <w:spacing w:val="1"/>
          <w:sz w:val="24"/>
        </w:rPr>
        <w:t>and service</w:t>
      </w:r>
      <w:r w:rsidR="00F6342F">
        <w:rPr>
          <w:rFonts w:ascii="Arial"/>
          <w:i/>
          <w:color w:val="5B9BD4"/>
          <w:spacing w:val="1"/>
          <w:sz w:val="24"/>
        </w:rPr>
        <w:t>-</w:t>
      </w:r>
      <w:r w:rsidR="0079338F">
        <w:rPr>
          <w:rFonts w:ascii="Arial"/>
          <w:i/>
          <w:color w:val="5B9BD4"/>
          <w:spacing w:val="1"/>
          <w:sz w:val="24"/>
        </w:rPr>
        <w:t xml:space="preserve">related </w:t>
      </w:r>
      <w:r>
        <w:rPr>
          <w:rFonts w:ascii="Arial"/>
          <w:i/>
          <w:color w:val="5B9BD4"/>
          <w:sz w:val="24"/>
        </w:rPr>
        <w:t>industries.</w:t>
      </w:r>
    </w:p>
    <w:p w14:paraId="57EE7D1E" w14:textId="77777777" w:rsidR="000B2047" w:rsidRDefault="00B570F0">
      <w:pPr>
        <w:pStyle w:val="BodyText"/>
        <w:spacing w:before="1"/>
        <w:rPr>
          <w:rFonts w:ascii="Arial"/>
          <w:i/>
          <w:sz w:val="11"/>
        </w:rPr>
      </w:pPr>
      <w:r>
        <w:rPr>
          <w:noProof/>
          <w:lang w:val="en-US"/>
        </w:rPr>
        <mc:AlternateContent>
          <mc:Choice Requires="wps">
            <w:drawing>
              <wp:anchor distT="0" distB="0" distL="0" distR="0" simplePos="0" relativeHeight="251654144" behindDoc="1" locked="0" layoutInCell="1" allowOverlap="1" wp14:anchorId="7EB242F9" wp14:editId="17C03409">
                <wp:simplePos x="0" y="0"/>
                <wp:positionH relativeFrom="page">
                  <wp:posOffset>992505</wp:posOffset>
                </wp:positionH>
                <wp:positionV relativeFrom="paragraph">
                  <wp:posOffset>105410</wp:posOffset>
                </wp:positionV>
                <wp:extent cx="5789295" cy="38100"/>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295" cy="3810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DA45" id="Rectangle 2" o:spid="_x0000_s1026" style="position:absolute;margin-left:78.15pt;margin-top:8.3pt;width:455.85pt;height: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" fillcolor="#5b9bd4" stroked="f">
                <w10:wrap type="topAndBottom" anchorx="page"/>
              </v:rect>
            </w:pict>
          </mc:Fallback>
        </mc:AlternateContent>
      </w:r>
    </w:p>
    <w:p w14:paraId="670BB36B" w14:textId="77777777" w:rsidR="000B2047" w:rsidRDefault="000B2047">
      <w:pPr>
        <w:pStyle w:val="BodyText"/>
        <w:rPr>
          <w:rFonts w:ascii="Arial"/>
          <w:i/>
          <w:sz w:val="20"/>
        </w:rPr>
      </w:pPr>
    </w:p>
    <w:p w14:paraId="0FC5BD35" w14:textId="4C3BBF1F" w:rsidR="005A767B" w:rsidRDefault="005A767B" w:rsidP="005A767B">
      <w:pPr>
        <w:pStyle w:val="BodyText"/>
        <w:spacing w:line="276" w:lineRule="auto"/>
        <w:ind w:left="160" w:right="947"/>
      </w:pPr>
      <w:r>
        <w:t>The above vision statement</w:t>
      </w:r>
      <w:r>
        <w:rPr>
          <w:spacing w:val="-2"/>
        </w:rPr>
        <w:t xml:space="preserve"> </w:t>
      </w:r>
      <w:r>
        <w:t>defines</w:t>
      </w:r>
      <w:r>
        <w:rPr>
          <w:spacing w:val="-1"/>
        </w:rPr>
        <w:t xml:space="preserve"> </w:t>
      </w:r>
      <w:r>
        <w:t>what</w:t>
      </w:r>
      <w:r>
        <w:rPr>
          <w:spacing w:val="-4"/>
        </w:rPr>
        <w:t xml:space="preserve"> </w:t>
      </w:r>
      <w:r>
        <w:t>the Voorburg Group</w:t>
      </w:r>
      <w:r>
        <w:rPr>
          <w:spacing w:val="-5"/>
        </w:rPr>
        <w:t xml:space="preserve"> </w:t>
      </w:r>
      <w:r>
        <w:t>would</w:t>
      </w:r>
      <w:r>
        <w:rPr>
          <w:spacing w:val="-1"/>
        </w:rPr>
        <w:t xml:space="preserve"> </w:t>
      </w:r>
      <w:r>
        <w:t>like</w:t>
      </w:r>
      <w:r>
        <w:rPr>
          <w:spacing w:val="-3"/>
        </w:rPr>
        <w:t xml:space="preserve"> </w:t>
      </w:r>
      <w:r>
        <w:t>to</w:t>
      </w:r>
      <w:r>
        <w:rPr>
          <w:spacing w:val="-4"/>
        </w:rPr>
        <w:t xml:space="preserve"> </w:t>
      </w:r>
      <w:r>
        <w:t>achieve</w:t>
      </w:r>
      <w:r>
        <w:rPr>
          <w:spacing w:val="-4"/>
        </w:rPr>
        <w:t xml:space="preserve"> </w:t>
      </w:r>
      <w:r>
        <w:t>over</w:t>
      </w:r>
      <w:r>
        <w:rPr>
          <w:spacing w:val="-2"/>
        </w:rPr>
        <w:t xml:space="preserve"> </w:t>
      </w:r>
      <w:r>
        <w:t>the</w:t>
      </w:r>
      <w:r>
        <w:rPr>
          <w:spacing w:val="-3"/>
        </w:rPr>
        <w:t xml:space="preserve"> </w:t>
      </w:r>
      <w:r>
        <w:t>time</w:t>
      </w:r>
      <w:r>
        <w:rPr>
          <w:spacing w:val="-3"/>
        </w:rPr>
        <w:t xml:space="preserve"> </w:t>
      </w:r>
      <w:r>
        <w:t>horizon</w:t>
      </w:r>
      <w:r>
        <w:rPr>
          <w:spacing w:val="-1"/>
        </w:rPr>
        <w:t xml:space="preserve"> </w:t>
      </w:r>
      <w:r>
        <w:t>of</w:t>
      </w:r>
      <w:r w:rsidR="00E23350">
        <w:t xml:space="preserve"> </w:t>
      </w:r>
      <w:r>
        <w:rPr>
          <w:spacing w:val="-51"/>
        </w:rPr>
        <w:t xml:space="preserve"> </w:t>
      </w:r>
      <w:r>
        <w:t>the plan, aiming to answer the question of what success would look like at the end of the time horizon.</w:t>
      </w:r>
      <w:r>
        <w:rPr>
          <w:spacing w:val="1"/>
        </w:rPr>
        <w:t xml:space="preserve"> </w:t>
      </w:r>
      <w:r>
        <w:t>The</w:t>
      </w:r>
      <w:r>
        <w:rPr>
          <w:spacing w:val="1"/>
        </w:rPr>
        <w:t xml:space="preserve"> </w:t>
      </w:r>
      <w:r>
        <w:t>objectives in the following section</w:t>
      </w:r>
      <w:r>
        <w:rPr>
          <w:spacing w:val="-4"/>
        </w:rPr>
        <w:t xml:space="preserve"> </w:t>
      </w:r>
      <w:r>
        <w:t>can</w:t>
      </w:r>
      <w:r>
        <w:rPr>
          <w:spacing w:val="-4"/>
        </w:rPr>
        <w:t xml:space="preserve"> </w:t>
      </w:r>
      <w:r>
        <w:t>then</w:t>
      </w:r>
      <w:r>
        <w:rPr>
          <w:spacing w:val="-3"/>
        </w:rPr>
        <w:t xml:space="preserve"> </w:t>
      </w:r>
      <w:r>
        <w:t>be</w:t>
      </w:r>
      <w:r>
        <w:rPr>
          <w:spacing w:val="-1"/>
        </w:rPr>
        <w:t xml:space="preserve"> </w:t>
      </w:r>
      <w:r>
        <w:t>seen</w:t>
      </w:r>
      <w:r>
        <w:rPr>
          <w:spacing w:val="-1"/>
        </w:rPr>
        <w:t xml:space="preserve"> </w:t>
      </w:r>
      <w:r>
        <w:t>as</w:t>
      </w:r>
      <w:r>
        <w:rPr>
          <w:spacing w:val="-4"/>
        </w:rPr>
        <w:t xml:space="preserve"> </w:t>
      </w:r>
      <w:r>
        <w:t>flowing</w:t>
      </w:r>
      <w:r>
        <w:rPr>
          <w:spacing w:val="-2"/>
        </w:rPr>
        <w:t xml:space="preserve"> </w:t>
      </w:r>
      <w:r>
        <w:t>from</w:t>
      </w:r>
      <w:r>
        <w:rPr>
          <w:spacing w:val="-3"/>
        </w:rPr>
        <w:t xml:space="preserve"> </w:t>
      </w:r>
      <w:r>
        <w:t>the</w:t>
      </w:r>
      <w:r>
        <w:rPr>
          <w:spacing w:val="-6"/>
        </w:rPr>
        <w:t xml:space="preserve"> </w:t>
      </w:r>
      <w:r>
        <w:t>vision statement,</w:t>
      </w:r>
      <w:r>
        <w:rPr>
          <w:spacing w:val="-2"/>
        </w:rPr>
        <w:t xml:space="preserve"> </w:t>
      </w:r>
      <w:r>
        <w:t>which</w:t>
      </w:r>
      <w:r>
        <w:rPr>
          <w:spacing w:val="-3"/>
        </w:rPr>
        <w:t xml:space="preserve"> </w:t>
      </w:r>
      <w:r>
        <w:t>is</w:t>
      </w:r>
      <w:r>
        <w:rPr>
          <w:spacing w:val="-2"/>
        </w:rPr>
        <w:t xml:space="preserve"> </w:t>
      </w:r>
      <w:r>
        <w:t>a</w:t>
      </w:r>
      <w:r>
        <w:rPr>
          <w:spacing w:val="-2"/>
        </w:rPr>
        <w:t xml:space="preserve"> </w:t>
      </w:r>
      <w:r>
        <w:t>concise</w:t>
      </w:r>
      <w:r>
        <w:rPr>
          <w:spacing w:val="-3"/>
        </w:rPr>
        <w:t xml:space="preserve"> </w:t>
      </w:r>
      <w:r>
        <w:t>and</w:t>
      </w:r>
      <w:r>
        <w:rPr>
          <w:spacing w:val="-3"/>
        </w:rPr>
        <w:t xml:space="preserve"> </w:t>
      </w:r>
      <w:r>
        <w:t>direct statement.</w:t>
      </w:r>
    </w:p>
    <w:p w14:paraId="46EF0A87" w14:textId="0E436125" w:rsidR="000B2047" w:rsidRDefault="000B2047">
      <w:pPr>
        <w:pStyle w:val="BodyText"/>
        <w:rPr>
          <w:rFonts w:ascii="Arial"/>
          <w:i/>
          <w:sz w:val="20"/>
        </w:rPr>
      </w:pPr>
    </w:p>
    <w:p w14:paraId="49F28728" w14:textId="7837E4A4" w:rsidR="00CF1678" w:rsidRDefault="00CF1678">
      <w:pPr>
        <w:pStyle w:val="BodyText"/>
        <w:rPr>
          <w:rFonts w:ascii="Arial"/>
          <w:i/>
          <w:sz w:val="20"/>
        </w:rPr>
      </w:pPr>
    </w:p>
    <w:p w14:paraId="134B62FD" w14:textId="4E213DAE" w:rsidR="00CF1678" w:rsidRDefault="00CF1678">
      <w:pPr>
        <w:pStyle w:val="BodyText"/>
        <w:rPr>
          <w:rFonts w:ascii="Arial"/>
          <w:i/>
          <w:sz w:val="20"/>
        </w:rPr>
      </w:pPr>
    </w:p>
    <w:p w14:paraId="6C4817C5" w14:textId="24C4DF6C" w:rsidR="00CF1678" w:rsidRDefault="00CF1678">
      <w:pPr>
        <w:pStyle w:val="BodyText"/>
        <w:rPr>
          <w:rFonts w:ascii="Arial"/>
          <w:i/>
          <w:sz w:val="20"/>
        </w:rPr>
      </w:pPr>
    </w:p>
    <w:p w14:paraId="5B73C425" w14:textId="77777777" w:rsidR="000B2047" w:rsidRDefault="0095357C">
      <w:pPr>
        <w:pStyle w:val="Heading1"/>
        <w:numPr>
          <w:ilvl w:val="0"/>
          <w:numId w:val="11"/>
        </w:numPr>
        <w:tabs>
          <w:tab w:val="left" w:pos="881"/>
        </w:tabs>
        <w:spacing w:before="178"/>
        <w:ind w:hanging="361"/>
      </w:pPr>
      <w:bookmarkStart w:id="4" w:name="_bookmark9"/>
      <w:bookmarkEnd w:id="4"/>
      <w:r>
        <w:lastRenderedPageBreak/>
        <w:t>Voorburg</w:t>
      </w:r>
      <w:r>
        <w:rPr>
          <w:spacing w:val="-6"/>
        </w:rPr>
        <w:t xml:space="preserve"> </w:t>
      </w:r>
      <w:r>
        <w:t>Group</w:t>
      </w:r>
      <w:r>
        <w:rPr>
          <w:spacing w:val="-4"/>
        </w:rPr>
        <w:t xml:space="preserve"> </w:t>
      </w:r>
      <w:r>
        <w:t>Five-Year</w:t>
      </w:r>
      <w:r>
        <w:rPr>
          <w:spacing w:val="-4"/>
        </w:rPr>
        <w:t xml:space="preserve"> </w:t>
      </w:r>
      <w:r>
        <w:t>Objectives</w:t>
      </w:r>
    </w:p>
    <w:p w14:paraId="033896E3" w14:textId="77777777" w:rsidR="000B2047" w:rsidRDefault="000B2047">
      <w:pPr>
        <w:pStyle w:val="BodyText"/>
        <w:spacing w:before="2"/>
        <w:rPr>
          <w:b/>
          <w:sz w:val="29"/>
        </w:rPr>
      </w:pPr>
    </w:p>
    <w:p w14:paraId="2D0134F8" w14:textId="417D1FD7" w:rsidR="000B2047" w:rsidRPr="00456632" w:rsidRDefault="0095357C">
      <w:pPr>
        <w:spacing w:line="276" w:lineRule="auto"/>
        <w:ind w:left="160" w:right="812"/>
        <w:rPr>
          <w:sz w:val="24"/>
          <w:szCs w:val="24"/>
        </w:rPr>
      </w:pPr>
      <w:r w:rsidRPr="00456632">
        <w:rPr>
          <w:sz w:val="24"/>
          <w:szCs w:val="24"/>
        </w:rPr>
        <w:t>This section of the Plan discusses five objectives that the VG strives to accomplish over the next five</w:t>
      </w:r>
      <w:r w:rsidR="001063A3">
        <w:rPr>
          <w:sz w:val="24"/>
          <w:szCs w:val="24"/>
        </w:rPr>
        <w:t xml:space="preserve"> </w:t>
      </w:r>
      <w:r w:rsidRPr="00456632">
        <w:rPr>
          <w:spacing w:val="-47"/>
          <w:sz w:val="24"/>
          <w:szCs w:val="24"/>
        </w:rPr>
        <w:t xml:space="preserve"> </w:t>
      </w:r>
      <w:r w:rsidRPr="00456632">
        <w:rPr>
          <w:sz w:val="24"/>
          <w:szCs w:val="24"/>
        </w:rPr>
        <w:t>years.</w:t>
      </w:r>
      <w:r w:rsidRPr="00456632">
        <w:rPr>
          <w:spacing w:val="1"/>
          <w:sz w:val="24"/>
          <w:szCs w:val="24"/>
        </w:rPr>
        <w:t xml:space="preserve"> </w:t>
      </w:r>
      <w:r w:rsidRPr="00456632">
        <w:rPr>
          <w:sz w:val="24"/>
          <w:szCs w:val="24"/>
        </w:rPr>
        <w:t>Taken together along with the Mission and the Vision Statement, they represent what the VG will</w:t>
      </w:r>
      <w:r w:rsidRPr="00456632">
        <w:rPr>
          <w:spacing w:val="-47"/>
          <w:sz w:val="24"/>
          <w:szCs w:val="24"/>
        </w:rPr>
        <w:t xml:space="preserve"> </w:t>
      </w:r>
      <w:r w:rsidR="001063A3">
        <w:rPr>
          <w:spacing w:val="-47"/>
          <w:sz w:val="24"/>
          <w:szCs w:val="24"/>
        </w:rPr>
        <w:t xml:space="preserve"> </w:t>
      </w:r>
      <w:r w:rsidR="00F35669">
        <w:rPr>
          <w:spacing w:val="-47"/>
          <w:sz w:val="24"/>
          <w:szCs w:val="24"/>
        </w:rPr>
        <w:t xml:space="preserve"> </w:t>
      </w:r>
      <w:r w:rsidRPr="00456632">
        <w:rPr>
          <w:sz w:val="24"/>
          <w:szCs w:val="24"/>
        </w:rPr>
        <w:t xml:space="preserve">do, for whom, and why over the time horizon of this </w:t>
      </w:r>
      <w:r w:rsidR="001063A3">
        <w:rPr>
          <w:sz w:val="24"/>
          <w:szCs w:val="24"/>
        </w:rPr>
        <w:t>p</w:t>
      </w:r>
      <w:r w:rsidRPr="00456632">
        <w:rPr>
          <w:sz w:val="24"/>
          <w:szCs w:val="24"/>
        </w:rPr>
        <w:t>lan.</w:t>
      </w:r>
      <w:r w:rsidRPr="00456632">
        <w:rPr>
          <w:spacing w:val="1"/>
          <w:sz w:val="24"/>
          <w:szCs w:val="24"/>
        </w:rPr>
        <w:t xml:space="preserve"> </w:t>
      </w:r>
      <w:r w:rsidRPr="00456632">
        <w:rPr>
          <w:sz w:val="24"/>
          <w:szCs w:val="24"/>
        </w:rPr>
        <w:t>However, this is necessary but not sufficient –</w:t>
      </w:r>
      <w:r w:rsidRPr="00456632">
        <w:rPr>
          <w:spacing w:val="-47"/>
          <w:sz w:val="24"/>
          <w:szCs w:val="24"/>
        </w:rPr>
        <w:t xml:space="preserve"> </w:t>
      </w:r>
      <w:r w:rsidRPr="00456632">
        <w:rPr>
          <w:sz w:val="24"/>
          <w:szCs w:val="24"/>
        </w:rPr>
        <w:t>VG needs to have a work plan that describes in more concrete terms how the VG will accomplish these</w:t>
      </w:r>
      <w:r w:rsidRPr="00456632">
        <w:rPr>
          <w:spacing w:val="1"/>
          <w:sz w:val="24"/>
          <w:szCs w:val="24"/>
        </w:rPr>
        <w:t xml:space="preserve"> </w:t>
      </w:r>
      <w:r w:rsidRPr="00456632">
        <w:rPr>
          <w:sz w:val="24"/>
          <w:szCs w:val="24"/>
        </w:rPr>
        <w:t xml:space="preserve">objectives. The proposed work plan is presented in Section </w:t>
      </w:r>
      <w:r w:rsidR="008E14A6" w:rsidRPr="00456632">
        <w:rPr>
          <w:sz w:val="24"/>
          <w:szCs w:val="24"/>
        </w:rPr>
        <w:t>5</w:t>
      </w:r>
      <w:r w:rsidRPr="00456632">
        <w:rPr>
          <w:sz w:val="24"/>
          <w:szCs w:val="24"/>
        </w:rPr>
        <w:t xml:space="preserve"> of this Strategic Vision/Plan.</w:t>
      </w:r>
      <w:r w:rsidRPr="00456632">
        <w:rPr>
          <w:spacing w:val="1"/>
          <w:sz w:val="24"/>
          <w:szCs w:val="24"/>
        </w:rPr>
        <w:t xml:space="preserve"> </w:t>
      </w:r>
      <w:r w:rsidRPr="00456632">
        <w:rPr>
          <w:sz w:val="24"/>
          <w:szCs w:val="24"/>
        </w:rPr>
        <w:t>The VG</w:t>
      </w:r>
      <w:r w:rsidRPr="00456632">
        <w:rPr>
          <w:spacing w:val="1"/>
          <w:sz w:val="24"/>
          <w:szCs w:val="24"/>
        </w:rPr>
        <w:t xml:space="preserve"> </w:t>
      </w:r>
      <w:r w:rsidRPr="00456632">
        <w:rPr>
          <w:sz w:val="24"/>
          <w:szCs w:val="24"/>
        </w:rPr>
        <w:t>objectives</w:t>
      </w:r>
      <w:r w:rsidRPr="00456632">
        <w:rPr>
          <w:spacing w:val="-1"/>
          <w:sz w:val="24"/>
          <w:szCs w:val="24"/>
        </w:rPr>
        <w:t xml:space="preserve"> </w:t>
      </w:r>
      <w:r w:rsidRPr="00456632">
        <w:rPr>
          <w:sz w:val="24"/>
          <w:szCs w:val="24"/>
        </w:rPr>
        <w:t>for the</w:t>
      </w:r>
      <w:r w:rsidRPr="00456632">
        <w:rPr>
          <w:spacing w:val="-2"/>
          <w:sz w:val="24"/>
          <w:szCs w:val="24"/>
        </w:rPr>
        <w:t xml:space="preserve"> </w:t>
      </w:r>
      <w:r w:rsidRPr="00456632">
        <w:rPr>
          <w:sz w:val="24"/>
          <w:szCs w:val="24"/>
        </w:rPr>
        <w:t>next</w:t>
      </w:r>
      <w:r w:rsidRPr="00456632">
        <w:rPr>
          <w:spacing w:val="-2"/>
          <w:sz w:val="24"/>
          <w:szCs w:val="24"/>
        </w:rPr>
        <w:t xml:space="preserve"> </w:t>
      </w:r>
      <w:r w:rsidRPr="00456632">
        <w:rPr>
          <w:sz w:val="24"/>
          <w:szCs w:val="24"/>
        </w:rPr>
        <w:t>five</w:t>
      </w:r>
      <w:r w:rsidRPr="00456632">
        <w:rPr>
          <w:spacing w:val="-2"/>
          <w:sz w:val="24"/>
          <w:szCs w:val="24"/>
        </w:rPr>
        <w:t xml:space="preserve"> </w:t>
      </w:r>
      <w:r w:rsidRPr="00456632">
        <w:rPr>
          <w:sz w:val="24"/>
          <w:szCs w:val="24"/>
        </w:rPr>
        <w:t>years include:</w:t>
      </w:r>
    </w:p>
    <w:p w14:paraId="2259D1E9" w14:textId="77777777" w:rsidR="000B2047" w:rsidRPr="00456632" w:rsidRDefault="000B2047">
      <w:pPr>
        <w:pStyle w:val="BodyText"/>
        <w:spacing w:before="5"/>
      </w:pPr>
    </w:p>
    <w:p w14:paraId="6AD68A85" w14:textId="466C5E12" w:rsidR="007B4C4E" w:rsidRPr="00456632" w:rsidRDefault="007B4C4E" w:rsidP="007B4C4E">
      <w:pPr>
        <w:pStyle w:val="Default"/>
        <w:numPr>
          <w:ilvl w:val="0"/>
          <w:numId w:val="3"/>
        </w:numPr>
        <w:spacing w:after="46"/>
        <w:rPr>
          <w:color w:val="auto"/>
          <w:lang w:val="de-AT"/>
        </w:rPr>
      </w:pPr>
      <w:bookmarkStart w:id="5" w:name="_Hlk76721716"/>
      <w:r w:rsidRPr="00456632">
        <w:rPr>
          <w:b/>
          <w:bCs/>
          <w:color w:val="auto"/>
          <w:lang w:val="de-AT"/>
        </w:rPr>
        <w:t xml:space="preserve">Voorburg Group will update its best practices to account for the rapidly changing economy and its impact on our statistical measurement practices. </w:t>
      </w:r>
      <w:r w:rsidRPr="00456632">
        <w:rPr>
          <w:color w:val="auto"/>
          <w:lang w:val="de-AT"/>
        </w:rPr>
        <w:t xml:space="preserve">This especially includes attention to the variety and also to the risks of alternative data sources that can be used to generate accurate reliable service statistics that continue to allow cost effective measurement of the real outputs of the services industries. Based on the recent experience, an additional focus on potential difficulties in the statistical production process under exceptional circumstances (e.g. worldwide financial crisis and worldwide pandemic situations) lies on the  development of guidelines on how countries accurately measure output and prices during such critical economic shocks.The Group should also pay attention to new regulations or other demands which influence the statistical unit to be used for measurement (e.g. enterprise vs. establishment). </w:t>
      </w:r>
    </w:p>
    <w:p w14:paraId="438CF6F8" w14:textId="77777777" w:rsidR="007B4C4E" w:rsidRPr="00456632" w:rsidRDefault="007B4C4E" w:rsidP="006C11B9">
      <w:pPr>
        <w:pStyle w:val="ListParagraph"/>
        <w:numPr>
          <w:ilvl w:val="0"/>
          <w:numId w:val="3"/>
        </w:numPr>
        <w:rPr>
          <w:rFonts w:eastAsiaTheme="minorHAnsi"/>
          <w:sz w:val="24"/>
          <w:szCs w:val="24"/>
          <w:lang w:val="en-GB"/>
        </w:rPr>
      </w:pPr>
      <w:r w:rsidRPr="00456632">
        <w:rPr>
          <w:b/>
          <w:bCs/>
          <w:sz w:val="24"/>
          <w:szCs w:val="24"/>
          <w:lang w:val="en-GB"/>
        </w:rPr>
        <w:t>We will produce guidance papers on how to approach measurement challenges</w:t>
      </w:r>
      <w:r w:rsidR="006C11B9" w:rsidRPr="00456632">
        <w:rPr>
          <w:b/>
          <w:bCs/>
          <w:sz w:val="24"/>
          <w:szCs w:val="24"/>
          <w:lang w:val="en-GB"/>
        </w:rPr>
        <w:t xml:space="preserve">. </w:t>
      </w:r>
      <w:r w:rsidRPr="00456632">
        <w:rPr>
          <w:sz w:val="24"/>
          <w:szCs w:val="24"/>
          <w:lang w:val="en-GB"/>
        </w:rPr>
        <w:t>Many services industries have measurement challenges. Guidance on how to tackle cross-cutting methodological issues has been provided in recent years and has proven to be invaluable. Moving forward, in addition to continuing to provide guidance on cross-cutting methodological issues, a particular emphasis will be given to providing guidance and best practice on innovative methods used to effectively capture quality change, which is a particular measurement challenge in fast-changing service industries. Any topics chosen should meet clear criteria to ensure they align closely to the overall VG mission, as otherwise there is a risk that the Group could lose focus against its core mission and delve into the domain of other international groups. Outcomes from topics addressed should be in the form of guidance papers, sometimes offering a range of best practice solutions for different NSOs to consider.</w:t>
      </w:r>
    </w:p>
    <w:p w14:paraId="11EB5C3E" w14:textId="41AB58FE" w:rsidR="007B4C4E" w:rsidRPr="00456632" w:rsidRDefault="007B4C4E">
      <w:pPr>
        <w:pStyle w:val="ListParagraph"/>
        <w:numPr>
          <w:ilvl w:val="0"/>
          <w:numId w:val="3"/>
        </w:numPr>
        <w:rPr>
          <w:sz w:val="24"/>
          <w:szCs w:val="24"/>
          <w:lang w:val="en-GB"/>
        </w:rPr>
      </w:pPr>
      <w:r w:rsidRPr="00456632">
        <w:rPr>
          <w:b/>
          <w:bCs/>
          <w:sz w:val="24"/>
          <w:szCs w:val="24"/>
          <w:lang w:val="en-GB"/>
        </w:rPr>
        <w:t>We will provide a forum for information exchange on best practices and emerging issues through formal meetings and active collaboration throughout the year.</w:t>
      </w:r>
      <w:r w:rsidRPr="00456632">
        <w:rPr>
          <w:sz w:val="24"/>
          <w:szCs w:val="24"/>
          <w:lang w:val="en-GB"/>
        </w:rPr>
        <w:t xml:space="preserve"> The VG will continue to provide opportunities to share information on emerging issues. It should provide an efficient forum for members to obtain feedback on work they are doing of potential interest to other NSOs. This will include consideration of how best to meet the diverse needs of its members according to the level of maturity of their statistical system. A variety of methods will be used to gather the feedback of delegates, such as poster sessions, collaboration on cross-cutting issues and small group discussion. The VG will keep up a certain degree of activity of knowledge transfer and cooperation between the meetings as well, </w:t>
      </w:r>
      <w:r w:rsidR="0027663C" w:rsidRPr="00456632">
        <w:rPr>
          <w:sz w:val="24"/>
          <w:szCs w:val="24"/>
          <w:lang w:val="en-GB"/>
        </w:rPr>
        <w:t>using</w:t>
      </w:r>
      <w:r w:rsidRPr="00456632">
        <w:rPr>
          <w:sz w:val="24"/>
          <w:szCs w:val="24"/>
          <w:lang w:val="en-GB"/>
        </w:rPr>
        <w:t xml:space="preserve"> working groups and new forms of collaboration such as virtual discussion groups and other similar mechanisms. </w:t>
      </w:r>
      <w:r w:rsidR="0027452A" w:rsidRPr="00456632">
        <w:rPr>
          <w:sz w:val="24"/>
          <w:szCs w:val="24"/>
          <w:lang w:val="en-GB"/>
        </w:rPr>
        <w:t xml:space="preserve">As with objective B, clear criteria are needed to decide which topics of practical experience should be covered in keeping with the VG Mission. </w:t>
      </w:r>
    </w:p>
    <w:p w14:paraId="0D3E6954" w14:textId="77777777" w:rsidR="0027452A" w:rsidRPr="00456632" w:rsidRDefault="00B570F0" w:rsidP="0027452A">
      <w:pPr>
        <w:pStyle w:val="ListParagraph"/>
        <w:numPr>
          <w:ilvl w:val="0"/>
          <w:numId w:val="3"/>
        </w:numPr>
        <w:rPr>
          <w:sz w:val="24"/>
          <w:szCs w:val="24"/>
          <w:lang w:val="en-GB"/>
        </w:rPr>
      </w:pPr>
      <w:r w:rsidRPr="00456632">
        <w:rPr>
          <w:b/>
          <w:bCs/>
          <w:sz w:val="24"/>
          <w:szCs w:val="24"/>
        </w:rPr>
        <w:t xml:space="preserve">We will focus on Outreach. </w:t>
      </w:r>
      <w:r w:rsidRPr="00456632">
        <w:rPr>
          <w:sz w:val="24"/>
          <w:szCs w:val="24"/>
        </w:rPr>
        <w:t xml:space="preserve">The VG will improve outreach with both City Groups and individual </w:t>
      </w:r>
      <w:r w:rsidRPr="00456632">
        <w:rPr>
          <w:sz w:val="24"/>
          <w:szCs w:val="24"/>
        </w:rPr>
        <w:lastRenderedPageBreak/>
        <w:t>countries. Outreach is important because it allows us to both learn about the progress made in other areas and to spread the VG’s best practices to other participating countries. Other international entities such as UNSD</w:t>
      </w:r>
      <w:r w:rsidR="0027452A" w:rsidRPr="00456632">
        <w:rPr>
          <w:sz w:val="24"/>
          <w:szCs w:val="24"/>
        </w:rPr>
        <w:t xml:space="preserve">, </w:t>
      </w:r>
      <w:r w:rsidRPr="00456632">
        <w:rPr>
          <w:sz w:val="24"/>
          <w:szCs w:val="24"/>
        </w:rPr>
        <w:t>IMF</w:t>
      </w:r>
      <w:r w:rsidR="0027452A" w:rsidRPr="00456632">
        <w:rPr>
          <w:sz w:val="24"/>
          <w:szCs w:val="24"/>
        </w:rPr>
        <w:t>, Eurostat, and OECD</w:t>
      </w:r>
      <w:r w:rsidRPr="00456632">
        <w:rPr>
          <w:sz w:val="24"/>
          <w:szCs w:val="24"/>
        </w:rPr>
        <w:t xml:space="preserve"> could play an important role in promoting VG’s outreach efforts and VG will actively seek their support.</w:t>
      </w:r>
      <w:r w:rsidR="0027452A" w:rsidRPr="00456632">
        <w:rPr>
          <w:sz w:val="24"/>
          <w:szCs w:val="24"/>
          <w:lang w:val="en-GB"/>
        </w:rPr>
        <w:t xml:space="preserve"> The VG will also consider how we can support methodological alignment between business prices and consumer prices, possibly through collaborating more closely with other City-Groups and forums. </w:t>
      </w:r>
    </w:p>
    <w:p w14:paraId="059E0DDD" w14:textId="0AE39865" w:rsidR="006C11B9" w:rsidRPr="00456632" w:rsidRDefault="006C11B9" w:rsidP="00474F36">
      <w:pPr>
        <w:pStyle w:val="Default"/>
        <w:numPr>
          <w:ilvl w:val="0"/>
          <w:numId w:val="3"/>
        </w:numPr>
        <w:rPr>
          <w:color w:val="auto"/>
        </w:rPr>
      </w:pPr>
      <w:r w:rsidRPr="00456632">
        <w:rPr>
          <w:b/>
          <w:bCs/>
          <w:color w:val="auto"/>
        </w:rPr>
        <w:t xml:space="preserve">We will promote the Group's understanding of the concepts and requirements of National Accounts in the measurement of output/supply </w:t>
      </w:r>
      <w:r w:rsidRPr="00456632">
        <w:rPr>
          <w:i/>
          <w:iCs/>
          <w:color w:val="auto"/>
        </w:rPr>
        <w:t>(*depending on the scope defined by the UN Statistical Commission)</w:t>
      </w:r>
      <w:r w:rsidRPr="00456632">
        <w:rPr>
          <w:b/>
          <w:bCs/>
          <w:color w:val="auto"/>
        </w:rPr>
        <w:t xml:space="preserve"> of services, both at current prices and in volume terms. </w:t>
      </w:r>
      <w:r w:rsidRPr="00456632">
        <w:rPr>
          <w:color w:val="auto"/>
        </w:rPr>
        <w:t xml:space="preserve">We recognize the importance of the Group’s knowledge of the National Accounts concepts and the Supply Use Framework in which measures of services need to fit. </w:t>
      </w:r>
      <w:r w:rsidR="0027452A" w:rsidRPr="00456632">
        <w:rPr>
          <w:color w:val="auto"/>
          <w:lang w:val="en-GB"/>
        </w:rPr>
        <w:t xml:space="preserve">The misalignment of methods for business and consumer prices often leads to challenges when volume estimates are confronted within the Supply Use Framework. </w:t>
      </w:r>
      <w:r w:rsidRPr="00456632">
        <w:rPr>
          <w:color w:val="auto"/>
        </w:rPr>
        <w:t>These concepts are the foundation for the development of internationally comparable data for the services sector. In addition, we consider as a very relevant factor in the discussion of methods for measuring services, the evaluation of the degree to which these meet the requirements of national accounts. Therefore, we will promote the proper use of the concepts of national accounts in the documents produced by the VG; practical requirements of national accounts, both by national statistics offices and international organizations, will be explicitly considered in the documents produced by the Group</w:t>
      </w:r>
      <w:r w:rsidR="0027452A" w:rsidRPr="00456632">
        <w:rPr>
          <w:color w:val="auto"/>
        </w:rPr>
        <w:t>.</w:t>
      </w:r>
      <w:r w:rsidRPr="00456632">
        <w:rPr>
          <w:color w:val="auto"/>
        </w:rPr>
        <w:t xml:space="preserve"> </w:t>
      </w:r>
      <w:r w:rsidR="0027452A" w:rsidRPr="00456632">
        <w:rPr>
          <w:color w:val="auto"/>
        </w:rPr>
        <w:t xml:space="preserve"> W</w:t>
      </w:r>
      <w:r w:rsidRPr="00456632">
        <w:rPr>
          <w:color w:val="auto"/>
        </w:rPr>
        <w:t>e will encourage the participation of national accounts representatives in the VG meetings.</w:t>
      </w:r>
    </w:p>
    <w:bookmarkEnd w:id="5"/>
    <w:p w14:paraId="1B867BC7" w14:textId="77777777" w:rsidR="000B2047" w:rsidRDefault="000B2047">
      <w:pPr>
        <w:pStyle w:val="BodyText"/>
        <w:spacing w:before="5"/>
        <w:rPr>
          <w:sz w:val="27"/>
        </w:rPr>
      </w:pPr>
    </w:p>
    <w:p w14:paraId="11474661" w14:textId="5048E24A" w:rsidR="000B2047" w:rsidRDefault="0095357C">
      <w:pPr>
        <w:pStyle w:val="Heading1"/>
        <w:numPr>
          <w:ilvl w:val="0"/>
          <w:numId w:val="11"/>
        </w:numPr>
        <w:tabs>
          <w:tab w:val="left" w:pos="881"/>
        </w:tabs>
        <w:ind w:hanging="361"/>
      </w:pPr>
      <w:bookmarkStart w:id="6" w:name="_bookmark10"/>
      <w:bookmarkEnd w:id="6"/>
      <w:r>
        <w:t>Work</w:t>
      </w:r>
      <w:r>
        <w:rPr>
          <w:spacing w:val="-4"/>
        </w:rPr>
        <w:t xml:space="preserve"> </w:t>
      </w:r>
      <w:r>
        <w:t>Plan</w:t>
      </w:r>
      <w:r>
        <w:rPr>
          <w:spacing w:val="-2"/>
        </w:rPr>
        <w:t xml:space="preserve"> </w:t>
      </w:r>
      <w:r>
        <w:t>of</w:t>
      </w:r>
      <w:r>
        <w:rPr>
          <w:spacing w:val="-4"/>
        </w:rPr>
        <w:t xml:space="preserve"> </w:t>
      </w:r>
      <w:r>
        <w:t>the</w:t>
      </w:r>
      <w:r>
        <w:rPr>
          <w:spacing w:val="-2"/>
        </w:rPr>
        <w:t xml:space="preserve"> </w:t>
      </w:r>
      <w:r>
        <w:t>Group</w:t>
      </w:r>
      <w:r>
        <w:rPr>
          <w:spacing w:val="-2"/>
        </w:rPr>
        <w:t xml:space="preserve"> </w:t>
      </w:r>
      <w:r>
        <w:t>for</w:t>
      </w:r>
      <w:r>
        <w:rPr>
          <w:spacing w:val="-3"/>
        </w:rPr>
        <w:t xml:space="preserve"> </w:t>
      </w:r>
      <w:r>
        <w:t>20</w:t>
      </w:r>
      <w:r w:rsidR="00B47E33">
        <w:t>22</w:t>
      </w:r>
      <w:r>
        <w:t>-202</w:t>
      </w:r>
      <w:r w:rsidR="00B47E33">
        <w:t>6</w:t>
      </w:r>
    </w:p>
    <w:p w14:paraId="7663BCD8" w14:textId="77777777" w:rsidR="000B2047" w:rsidRDefault="000B2047">
      <w:pPr>
        <w:pStyle w:val="BodyText"/>
        <w:spacing w:before="4"/>
        <w:rPr>
          <w:b/>
          <w:sz w:val="32"/>
        </w:rPr>
      </w:pPr>
    </w:p>
    <w:p w14:paraId="6A775A51" w14:textId="28F52F8F" w:rsidR="000B2047" w:rsidRPr="007D72A8" w:rsidRDefault="0095357C" w:rsidP="00474F36">
      <w:pPr>
        <w:pStyle w:val="BodyText"/>
        <w:spacing w:line="259" w:lineRule="auto"/>
        <w:ind w:left="160" w:right="829"/>
      </w:pPr>
      <w:r w:rsidRPr="007D72A8">
        <w:t>This</w:t>
      </w:r>
      <w:r w:rsidRPr="007D72A8">
        <w:rPr>
          <w:spacing w:val="-3"/>
        </w:rPr>
        <w:t xml:space="preserve"> </w:t>
      </w:r>
      <w:r w:rsidRPr="007D72A8">
        <w:t>section</w:t>
      </w:r>
      <w:r w:rsidRPr="007D72A8">
        <w:rPr>
          <w:spacing w:val="-3"/>
        </w:rPr>
        <w:t xml:space="preserve"> </w:t>
      </w:r>
      <w:r w:rsidRPr="007D72A8">
        <w:t>of</w:t>
      </w:r>
      <w:r w:rsidRPr="007D72A8">
        <w:rPr>
          <w:spacing w:val="-3"/>
        </w:rPr>
        <w:t xml:space="preserve"> </w:t>
      </w:r>
      <w:r w:rsidRPr="007D72A8">
        <w:t>the</w:t>
      </w:r>
      <w:r w:rsidRPr="007D72A8">
        <w:rPr>
          <w:spacing w:val="-3"/>
        </w:rPr>
        <w:t xml:space="preserve"> </w:t>
      </w:r>
      <w:r w:rsidR="0077654F" w:rsidRPr="007D72A8">
        <w:t>p</w:t>
      </w:r>
      <w:r w:rsidRPr="007D72A8">
        <w:t>lan</w:t>
      </w:r>
      <w:r w:rsidRPr="007D72A8">
        <w:rPr>
          <w:spacing w:val="-3"/>
        </w:rPr>
        <w:t xml:space="preserve"> </w:t>
      </w:r>
      <w:r w:rsidRPr="007D72A8">
        <w:t>lays</w:t>
      </w:r>
      <w:r w:rsidRPr="007D72A8">
        <w:rPr>
          <w:spacing w:val="-3"/>
        </w:rPr>
        <w:t xml:space="preserve"> </w:t>
      </w:r>
      <w:r w:rsidRPr="007D72A8">
        <w:t>out</w:t>
      </w:r>
      <w:r w:rsidRPr="007D72A8">
        <w:rPr>
          <w:spacing w:val="-2"/>
        </w:rPr>
        <w:t xml:space="preserve"> </w:t>
      </w:r>
      <w:r w:rsidRPr="007D72A8">
        <w:t>the</w:t>
      </w:r>
      <w:r w:rsidRPr="007D72A8">
        <w:rPr>
          <w:spacing w:val="-3"/>
        </w:rPr>
        <w:t xml:space="preserve"> </w:t>
      </w:r>
      <w:r w:rsidRPr="007D72A8">
        <w:t>tasks</w:t>
      </w:r>
      <w:r w:rsidRPr="007D72A8">
        <w:rPr>
          <w:spacing w:val="-3"/>
        </w:rPr>
        <w:t xml:space="preserve"> </w:t>
      </w:r>
      <w:r w:rsidRPr="007D72A8">
        <w:t>that</w:t>
      </w:r>
      <w:r w:rsidRPr="007D72A8">
        <w:rPr>
          <w:spacing w:val="-3"/>
        </w:rPr>
        <w:t xml:space="preserve"> </w:t>
      </w:r>
      <w:r w:rsidRPr="007D72A8">
        <w:t>the</w:t>
      </w:r>
      <w:r w:rsidRPr="007D72A8">
        <w:rPr>
          <w:spacing w:val="-1"/>
        </w:rPr>
        <w:t xml:space="preserve"> </w:t>
      </w:r>
      <w:r w:rsidRPr="007D72A8">
        <w:t>Group</w:t>
      </w:r>
      <w:r w:rsidRPr="007D72A8">
        <w:rPr>
          <w:spacing w:val="-1"/>
        </w:rPr>
        <w:t xml:space="preserve"> </w:t>
      </w:r>
      <w:r w:rsidRPr="007D72A8">
        <w:t>will</w:t>
      </w:r>
      <w:r w:rsidRPr="007D72A8">
        <w:rPr>
          <w:spacing w:val="-4"/>
        </w:rPr>
        <w:t xml:space="preserve"> </w:t>
      </w:r>
      <w:r w:rsidRPr="007D72A8">
        <w:t>perform</w:t>
      </w:r>
      <w:r w:rsidRPr="007D72A8">
        <w:rPr>
          <w:spacing w:val="-4"/>
        </w:rPr>
        <w:t xml:space="preserve"> </w:t>
      </w:r>
      <w:r w:rsidRPr="007D72A8">
        <w:t>over</w:t>
      </w:r>
      <w:r w:rsidRPr="007D72A8">
        <w:rPr>
          <w:spacing w:val="-1"/>
        </w:rPr>
        <w:t xml:space="preserve"> </w:t>
      </w:r>
      <w:r w:rsidRPr="007D72A8">
        <w:t>the</w:t>
      </w:r>
      <w:r w:rsidRPr="007D72A8">
        <w:rPr>
          <w:spacing w:val="-3"/>
        </w:rPr>
        <w:t xml:space="preserve"> </w:t>
      </w:r>
      <w:r w:rsidRPr="007D72A8">
        <w:t>next</w:t>
      </w:r>
      <w:r w:rsidRPr="007D72A8">
        <w:rPr>
          <w:spacing w:val="-3"/>
        </w:rPr>
        <w:t xml:space="preserve"> </w:t>
      </w:r>
      <w:r w:rsidRPr="007D72A8">
        <w:t>five</w:t>
      </w:r>
      <w:r w:rsidRPr="007D72A8">
        <w:rPr>
          <w:spacing w:val="-2"/>
        </w:rPr>
        <w:t xml:space="preserve"> </w:t>
      </w:r>
      <w:r w:rsidR="00890679" w:rsidRPr="007D72A8">
        <w:t xml:space="preserve">years to accomplish </w:t>
      </w:r>
      <w:r w:rsidRPr="007D72A8">
        <w:t>the objectives listed in the previous section.</w:t>
      </w:r>
      <w:r w:rsidRPr="007D72A8">
        <w:rPr>
          <w:spacing w:val="1"/>
        </w:rPr>
        <w:t xml:space="preserve"> </w:t>
      </w:r>
      <w:r w:rsidRPr="007D72A8">
        <w:t>Each task can be aligned with one or</w:t>
      </w:r>
      <w:r w:rsidRPr="007D72A8">
        <w:rPr>
          <w:spacing w:val="1"/>
        </w:rPr>
        <w:t xml:space="preserve"> </w:t>
      </w:r>
      <w:r w:rsidRPr="007D72A8">
        <w:t>more</w:t>
      </w:r>
      <w:r w:rsidRPr="007D72A8">
        <w:rPr>
          <w:spacing w:val="2"/>
        </w:rPr>
        <w:t xml:space="preserve"> </w:t>
      </w:r>
      <w:r w:rsidRPr="007D72A8">
        <w:t>of the</w:t>
      </w:r>
      <w:r w:rsidRPr="007D72A8">
        <w:rPr>
          <w:spacing w:val="-1"/>
        </w:rPr>
        <w:t xml:space="preserve"> </w:t>
      </w:r>
      <w:r w:rsidRPr="007D72A8">
        <w:t>objectives.</w:t>
      </w:r>
      <w:r w:rsidRPr="007D72A8">
        <w:rPr>
          <w:spacing w:val="51"/>
        </w:rPr>
        <w:t xml:space="preserve"> </w:t>
      </w:r>
      <w:r w:rsidRPr="007D72A8">
        <w:t>The</w:t>
      </w:r>
      <w:r w:rsidRPr="007D72A8">
        <w:rPr>
          <w:spacing w:val="1"/>
        </w:rPr>
        <w:t xml:space="preserve"> </w:t>
      </w:r>
      <w:r w:rsidRPr="007D72A8">
        <w:t>tasks</w:t>
      </w:r>
      <w:r w:rsidRPr="007D72A8">
        <w:rPr>
          <w:spacing w:val="1"/>
        </w:rPr>
        <w:t xml:space="preserve"> </w:t>
      </w:r>
      <w:r w:rsidRPr="007D72A8">
        <w:t>are described</w:t>
      </w:r>
      <w:r w:rsidRPr="007D72A8">
        <w:rPr>
          <w:spacing w:val="-1"/>
        </w:rPr>
        <w:t xml:space="preserve"> </w:t>
      </w:r>
      <w:r w:rsidRPr="007D72A8">
        <w:t>below</w:t>
      </w:r>
      <w:r w:rsidRPr="007D72A8">
        <w:rPr>
          <w:spacing w:val="2"/>
        </w:rPr>
        <w:t xml:space="preserve"> </w:t>
      </w:r>
      <w:r w:rsidRPr="007D72A8">
        <w:t>followed</w:t>
      </w:r>
      <w:r w:rsidRPr="007D72A8">
        <w:rPr>
          <w:spacing w:val="1"/>
        </w:rPr>
        <w:t xml:space="preserve"> </w:t>
      </w:r>
      <w:r w:rsidRPr="007D72A8">
        <w:t>by</w:t>
      </w:r>
      <w:r w:rsidRPr="007D72A8">
        <w:rPr>
          <w:spacing w:val="2"/>
        </w:rPr>
        <w:t xml:space="preserve"> </w:t>
      </w:r>
      <w:r w:rsidRPr="007D72A8">
        <w:t>a summary</w:t>
      </w:r>
      <w:r w:rsidRPr="007D72A8">
        <w:rPr>
          <w:spacing w:val="1"/>
        </w:rPr>
        <w:t xml:space="preserve"> </w:t>
      </w:r>
      <w:r w:rsidRPr="007D72A8">
        <w:t>table that</w:t>
      </w:r>
      <w:r w:rsidRPr="007D72A8">
        <w:rPr>
          <w:spacing w:val="1"/>
        </w:rPr>
        <w:t xml:space="preserve"> </w:t>
      </w:r>
      <w:r w:rsidRPr="007D72A8">
        <w:t>depicts</w:t>
      </w:r>
      <w:r w:rsidRPr="007D72A8">
        <w:rPr>
          <w:spacing w:val="-4"/>
        </w:rPr>
        <w:t xml:space="preserve"> </w:t>
      </w:r>
      <w:r w:rsidRPr="007D72A8">
        <w:t>the relationship</w:t>
      </w:r>
      <w:r w:rsidRPr="007D72A8">
        <w:rPr>
          <w:spacing w:val="-3"/>
        </w:rPr>
        <w:t xml:space="preserve"> </w:t>
      </w:r>
      <w:r w:rsidRPr="007D72A8">
        <w:t>that we</w:t>
      </w:r>
      <w:r w:rsidRPr="007D72A8">
        <w:rPr>
          <w:spacing w:val="-3"/>
        </w:rPr>
        <w:t xml:space="preserve"> </w:t>
      </w:r>
      <w:r w:rsidRPr="007D72A8">
        <w:t>currently</w:t>
      </w:r>
      <w:r w:rsidRPr="007D72A8">
        <w:rPr>
          <w:spacing w:val="-2"/>
        </w:rPr>
        <w:t xml:space="preserve"> </w:t>
      </w:r>
      <w:r w:rsidRPr="007D72A8">
        <w:t>see</w:t>
      </w:r>
      <w:r w:rsidRPr="007D72A8">
        <w:rPr>
          <w:spacing w:val="-2"/>
        </w:rPr>
        <w:t xml:space="preserve"> </w:t>
      </w:r>
      <w:r w:rsidRPr="007D72A8">
        <w:t>between the</w:t>
      </w:r>
      <w:r w:rsidRPr="007D72A8">
        <w:rPr>
          <w:spacing w:val="-3"/>
        </w:rPr>
        <w:t xml:space="preserve"> </w:t>
      </w:r>
      <w:r w:rsidRPr="007D72A8">
        <w:t>tasks</w:t>
      </w:r>
      <w:r w:rsidRPr="007D72A8">
        <w:rPr>
          <w:spacing w:val="-1"/>
        </w:rPr>
        <w:t xml:space="preserve"> </w:t>
      </w:r>
      <w:r w:rsidRPr="007D72A8">
        <w:t>and</w:t>
      </w:r>
      <w:r w:rsidRPr="007D72A8">
        <w:rPr>
          <w:spacing w:val="-2"/>
        </w:rPr>
        <w:t xml:space="preserve"> </w:t>
      </w:r>
      <w:r w:rsidRPr="007D72A8">
        <w:t>the</w:t>
      </w:r>
      <w:r w:rsidRPr="007D72A8">
        <w:rPr>
          <w:spacing w:val="-4"/>
        </w:rPr>
        <w:t xml:space="preserve"> </w:t>
      </w:r>
      <w:r w:rsidRPr="007D72A8">
        <w:t>objectives.</w:t>
      </w:r>
      <w:r w:rsidRPr="007D72A8">
        <w:rPr>
          <w:spacing w:val="50"/>
        </w:rPr>
        <w:t xml:space="preserve"> </w:t>
      </w:r>
      <w:r w:rsidRPr="007D72A8">
        <w:t>For</w:t>
      </w:r>
      <w:r w:rsidRPr="007D72A8">
        <w:rPr>
          <w:spacing w:val="-3"/>
        </w:rPr>
        <w:t xml:space="preserve"> </w:t>
      </w:r>
      <w:r w:rsidRPr="007D72A8">
        <w:t>eac</w:t>
      </w:r>
      <w:r w:rsidR="00474F36" w:rsidRPr="007D72A8">
        <w:t xml:space="preserve">h </w:t>
      </w:r>
      <w:r w:rsidRPr="007D72A8">
        <w:t>task, we have included an estimated timeline for completion – the timing for some may be</w:t>
      </w:r>
      <w:r w:rsidRPr="007D72A8">
        <w:rPr>
          <w:spacing w:val="-52"/>
        </w:rPr>
        <w:t xml:space="preserve"> </w:t>
      </w:r>
      <w:r w:rsidRPr="007D72A8">
        <w:t>dependent on</w:t>
      </w:r>
      <w:r w:rsidRPr="007D72A8">
        <w:rPr>
          <w:spacing w:val="1"/>
        </w:rPr>
        <w:t xml:space="preserve"> </w:t>
      </w:r>
      <w:r w:rsidRPr="007D72A8">
        <w:t>others.</w:t>
      </w:r>
    </w:p>
    <w:p w14:paraId="7FD0C644" w14:textId="77777777" w:rsidR="000B2047" w:rsidRPr="007D72A8" w:rsidRDefault="000B2047">
      <w:pPr>
        <w:pStyle w:val="BodyText"/>
        <w:spacing w:before="10"/>
      </w:pPr>
    </w:p>
    <w:p w14:paraId="00E19127" w14:textId="7638DF43" w:rsidR="00890679" w:rsidRPr="007D72A8" w:rsidRDefault="0095357C" w:rsidP="00890679">
      <w:pPr>
        <w:pStyle w:val="ListParagraph"/>
        <w:numPr>
          <w:ilvl w:val="1"/>
          <w:numId w:val="3"/>
        </w:numPr>
        <w:tabs>
          <w:tab w:val="left" w:pos="880"/>
          <w:tab w:val="left" w:pos="881"/>
        </w:tabs>
        <w:spacing w:line="259" w:lineRule="auto"/>
        <w:ind w:right="1018"/>
        <w:jc w:val="left"/>
        <w:rPr>
          <w:sz w:val="24"/>
          <w:szCs w:val="24"/>
        </w:rPr>
      </w:pPr>
      <w:r w:rsidRPr="007D72A8">
        <w:rPr>
          <w:b/>
          <w:sz w:val="24"/>
          <w:szCs w:val="24"/>
        </w:rPr>
        <w:t>Identify and share best practices for use of alternative data sources in measuremen</w:t>
      </w:r>
      <w:r w:rsidR="006D73C6" w:rsidRPr="007D72A8">
        <w:rPr>
          <w:b/>
          <w:sz w:val="24"/>
          <w:szCs w:val="24"/>
        </w:rPr>
        <w:t xml:space="preserve">t and to improve timeliness </w:t>
      </w:r>
      <w:r w:rsidRPr="007D72A8">
        <w:rPr>
          <w:b/>
          <w:sz w:val="24"/>
          <w:szCs w:val="24"/>
        </w:rPr>
        <w:t xml:space="preserve">of output and producer price indexes for services industries and products. </w:t>
      </w:r>
      <w:r w:rsidRPr="007D72A8">
        <w:rPr>
          <w:sz w:val="24"/>
          <w:szCs w:val="24"/>
        </w:rPr>
        <w:t>New data</w:t>
      </w:r>
      <w:r w:rsidRPr="007D72A8">
        <w:rPr>
          <w:spacing w:val="1"/>
          <w:sz w:val="24"/>
          <w:szCs w:val="24"/>
        </w:rPr>
        <w:t xml:space="preserve"> </w:t>
      </w:r>
      <w:r w:rsidRPr="007D72A8">
        <w:rPr>
          <w:sz w:val="24"/>
          <w:szCs w:val="24"/>
        </w:rPr>
        <w:t>sources/techniques have become available.</w:t>
      </w:r>
      <w:r w:rsidRPr="007D72A8">
        <w:rPr>
          <w:spacing w:val="1"/>
          <w:sz w:val="24"/>
          <w:szCs w:val="24"/>
        </w:rPr>
        <w:t xml:space="preserve"> </w:t>
      </w:r>
      <w:r w:rsidRPr="007D72A8">
        <w:rPr>
          <w:sz w:val="24"/>
          <w:szCs w:val="24"/>
        </w:rPr>
        <w:t>The members should shar</w:t>
      </w:r>
      <w:r w:rsidR="00070D61">
        <w:rPr>
          <w:sz w:val="24"/>
          <w:szCs w:val="24"/>
        </w:rPr>
        <w:t>e practical experiences</w:t>
      </w:r>
      <w:r w:rsidRPr="007D72A8">
        <w:rPr>
          <w:sz w:val="24"/>
          <w:szCs w:val="24"/>
        </w:rPr>
        <w:t xml:space="preserve"> concerning new data sources and impact on the measurement of output</w:t>
      </w:r>
      <w:r w:rsidRPr="007D72A8">
        <w:rPr>
          <w:spacing w:val="1"/>
          <w:sz w:val="24"/>
          <w:szCs w:val="24"/>
        </w:rPr>
        <w:t xml:space="preserve"> </w:t>
      </w:r>
      <w:r w:rsidRPr="007D72A8">
        <w:rPr>
          <w:sz w:val="24"/>
          <w:szCs w:val="24"/>
        </w:rPr>
        <w:t>and prices among different service industries.</w:t>
      </w:r>
      <w:r w:rsidR="007F4C86" w:rsidRPr="007D72A8">
        <w:rPr>
          <w:sz w:val="24"/>
          <w:szCs w:val="24"/>
        </w:rPr>
        <w:t xml:space="preserve"> This should include sharing examples of where we are using alternative sources. </w:t>
      </w:r>
      <w:r w:rsidRPr="007D72A8">
        <w:rPr>
          <w:sz w:val="24"/>
          <w:szCs w:val="24"/>
        </w:rPr>
        <w:t xml:space="preserve">The focus should be placed on </w:t>
      </w:r>
      <w:proofErr w:type="gramStart"/>
      <w:r w:rsidRPr="007D72A8">
        <w:rPr>
          <w:sz w:val="24"/>
          <w:szCs w:val="24"/>
        </w:rPr>
        <w:t>potential</w:t>
      </w:r>
      <w:r w:rsidR="007F4C86" w:rsidRPr="007D72A8">
        <w:rPr>
          <w:sz w:val="24"/>
          <w:szCs w:val="24"/>
        </w:rPr>
        <w:t xml:space="preserve"> </w:t>
      </w:r>
      <w:r w:rsidRPr="007D72A8">
        <w:rPr>
          <w:spacing w:val="-52"/>
          <w:sz w:val="24"/>
          <w:szCs w:val="24"/>
        </w:rPr>
        <w:t xml:space="preserve"> </w:t>
      </w:r>
      <w:r w:rsidRPr="007D72A8">
        <w:rPr>
          <w:sz w:val="24"/>
          <w:szCs w:val="24"/>
        </w:rPr>
        <w:t>data</w:t>
      </w:r>
      <w:proofErr w:type="gramEnd"/>
      <w:r w:rsidRPr="007D72A8">
        <w:rPr>
          <w:sz w:val="24"/>
          <w:szCs w:val="24"/>
        </w:rPr>
        <w:t xml:space="preserve"> sources and the limitations or advantages of use for specific services (</w:t>
      </w:r>
      <w:r w:rsidR="006B2037">
        <w:rPr>
          <w:sz w:val="24"/>
          <w:szCs w:val="24"/>
        </w:rPr>
        <w:t>often referred to as</w:t>
      </w:r>
      <w:r w:rsidRPr="007D72A8">
        <w:rPr>
          <w:sz w:val="24"/>
          <w:szCs w:val="24"/>
        </w:rPr>
        <w:t xml:space="preserve"> “fitness for use”). The Group should share best practices on the integration of</w:t>
      </w:r>
      <w:r w:rsidRPr="007D72A8">
        <w:rPr>
          <w:spacing w:val="1"/>
          <w:sz w:val="24"/>
          <w:szCs w:val="24"/>
        </w:rPr>
        <w:t xml:space="preserve"> </w:t>
      </w:r>
      <w:r w:rsidRPr="007D72A8">
        <w:rPr>
          <w:sz w:val="24"/>
          <w:szCs w:val="24"/>
        </w:rPr>
        <w:t>traditional and alternative data sources such as the combination of survey and</w:t>
      </w:r>
      <w:r w:rsidRPr="007D72A8">
        <w:rPr>
          <w:spacing w:val="1"/>
          <w:sz w:val="24"/>
          <w:szCs w:val="24"/>
        </w:rPr>
        <w:t xml:space="preserve"> </w:t>
      </w:r>
      <w:r w:rsidRPr="007D72A8">
        <w:rPr>
          <w:sz w:val="24"/>
          <w:szCs w:val="24"/>
        </w:rPr>
        <w:t>administrative data in the measurement of output and producer prices for services.</w:t>
      </w:r>
      <w:r w:rsidR="004E3279" w:rsidRPr="007D72A8">
        <w:rPr>
          <w:sz w:val="24"/>
          <w:szCs w:val="24"/>
        </w:rPr>
        <w:t xml:space="preserve"> </w:t>
      </w:r>
      <w:r w:rsidR="00E82DCC" w:rsidRPr="007D72A8">
        <w:rPr>
          <w:sz w:val="24"/>
          <w:szCs w:val="24"/>
        </w:rPr>
        <w:t>Specifically,</w:t>
      </w:r>
      <w:r w:rsidR="004E3279" w:rsidRPr="007D72A8">
        <w:rPr>
          <w:sz w:val="24"/>
          <w:szCs w:val="24"/>
        </w:rPr>
        <w:t xml:space="preserve"> in relation to price indices, the group should also share information of where alternative price indices (such as the CPI) have been </w:t>
      </w:r>
      <w:r w:rsidR="006B2037">
        <w:rPr>
          <w:sz w:val="24"/>
          <w:szCs w:val="24"/>
        </w:rPr>
        <w:t xml:space="preserve">deemed methodologically appropriate to be </w:t>
      </w:r>
      <w:r w:rsidR="004E3279" w:rsidRPr="007D72A8">
        <w:rPr>
          <w:sz w:val="24"/>
          <w:szCs w:val="24"/>
        </w:rPr>
        <w:t>used in the compilation of SPPIs</w:t>
      </w:r>
      <w:r w:rsidR="006B2037">
        <w:rPr>
          <w:sz w:val="24"/>
          <w:szCs w:val="24"/>
        </w:rPr>
        <w:t xml:space="preserve">. </w:t>
      </w:r>
      <w:r w:rsidR="004E3279" w:rsidRPr="007D72A8">
        <w:rPr>
          <w:sz w:val="24"/>
          <w:szCs w:val="24"/>
        </w:rPr>
        <w:t xml:space="preserve"> </w:t>
      </w:r>
      <w:r w:rsidR="006D5DB5">
        <w:rPr>
          <w:sz w:val="24"/>
          <w:szCs w:val="24"/>
        </w:rPr>
        <w:t xml:space="preserve">Use of </w:t>
      </w:r>
      <w:r w:rsidR="006D5DB5">
        <w:rPr>
          <w:sz w:val="24"/>
          <w:szCs w:val="24"/>
        </w:rPr>
        <w:lastRenderedPageBreak/>
        <w:t xml:space="preserve">alternative price indices can also serve as a proxy </w:t>
      </w:r>
      <w:r w:rsidR="004E3279" w:rsidRPr="007D72A8">
        <w:rPr>
          <w:sz w:val="24"/>
          <w:szCs w:val="24"/>
        </w:rPr>
        <w:t>whe</w:t>
      </w:r>
      <w:r w:rsidR="006D5DB5">
        <w:rPr>
          <w:sz w:val="24"/>
          <w:szCs w:val="24"/>
        </w:rPr>
        <w:t>n</w:t>
      </w:r>
      <w:r w:rsidR="004E3279" w:rsidRPr="007D72A8">
        <w:rPr>
          <w:sz w:val="24"/>
          <w:szCs w:val="24"/>
        </w:rPr>
        <w:t xml:space="preserve"> direct data collection and compilation is not possible</w:t>
      </w:r>
      <w:r w:rsidR="00E83DF1">
        <w:rPr>
          <w:sz w:val="24"/>
          <w:szCs w:val="24"/>
        </w:rPr>
        <w:t xml:space="preserve"> in the SPPI</w:t>
      </w:r>
      <w:r w:rsidR="004E3279" w:rsidRPr="007D72A8">
        <w:rPr>
          <w:sz w:val="24"/>
          <w:szCs w:val="24"/>
        </w:rPr>
        <w:t xml:space="preserve">. </w:t>
      </w:r>
      <w:r w:rsidRPr="007D72A8">
        <w:rPr>
          <w:spacing w:val="1"/>
          <w:sz w:val="24"/>
          <w:szCs w:val="24"/>
        </w:rPr>
        <w:t xml:space="preserve"> </w:t>
      </w:r>
      <w:r w:rsidRPr="007D72A8">
        <w:rPr>
          <w:sz w:val="24"/>
          <w:szCs w:val="24"/>
        </w:rPr>
        <w:t>More general issues/challenges such as different legislation in each country and</w:t>
      </w:r>
      <w:r w:rsidRPr="007D72A8">
        <w:rPr>
          <w:spacing w:val="1"/>
          <w:sz w:val="24"/>
          <w:szCs w:val="24"/>
        </w:rPr>
        <w:t xml:space="preserve"> </w:t>
      </w:r>
      <w:r w:rsidRPr="007D72A8">
        <w:rPr>
          <w:sz w:val="24"/>
          <w:szCs w:val="24"/>
        </w:rPr>
        <w:t>different technological competence in the NSOs should remain the domain of other</w:t>
      </w:r>
      <w:r w:rsidRPr="007D72A8">
        <w:rPr>
          <w:spacing w:val="1"/>
          <w:sz w:val="24"/>
          <w:szCs w:val="24"/>
        </w:rPr>
        <w:t xml:space="preserve"> </w:t>
      </w:r>
      <w:r w:rsidRPr="007D72A8">
        <w:rPr>
          <w:sz w:val="24"/>
          <w:szCs w:val="24"/>
        </w:rPr>
        <w:t xml:space="preserve">international groups exploring alternative data sources. </w:t>
      </w:r>
    </w:p>
    <w:p w14:paraId="12434F2F" w14:textId="2F9A4D50" w:rsidR="00890679" w:rsidRPr="00D3036F" w:rsidRDefault="00890679" w:rsidP="00890679">
      <w:pPr>
        <w:pStyle w:val="ListParagraph"/>
        <w:numPr>
          <w:ilvl w:val="2"/>
          <w:numId w:val="3"/>
        </w:numPr>
        <w:tabs>
          <w:tab w:val="left" w:pos="880"/>
          <w:tab w:val="left" w:pos="881"/>
        </w:tabs>
        <w:spacing w:line="259" w:lineRule="auto"/>
        <w:ind w:right="1018"/>
        <w:rPr>
          <w:sz w:val="24"/>
          <w:szCs w:val="24"/>
        </w:rPr>
      </w:pPr>
      <w:r w:rsidRPr="007D72A8">
        <w:rPr>
          <w:b/>
          <w:sz w:val="24"/>
          <w:szCs w:val="24"/>
        </w:rPr>
        <w:t xml:space="preserve">Timing - </w:t>
      </w:r>
      <w:r w:rsidRPr="007D72A8">
        <w:rPr>
          <w:bCs/>
          <w:sz w:val="24"/>
          <w:szCs w:val="24"/>
        </w:rPr>
        <w:t>Ongoing</w:t>
      </w:r>
    </w:p>
    <w:p w14:paraId="7F0254BE" w14:textId="3E8F64FF" w:rsidR="000B2047" w:rsidRPr="007D72A8" w:rsidRDefault="007F4C86">
      <w:pPr>
        <w:pStyle w:val="ListParagraph"/>
        <w:numPr>
          <w:ilvl w:val="1"/>
          <w:numId w:val="3"/>
        </w:numPr>
        <w:tabs>
          <w:tab w:val="left" w:pos="880"/>
          <w:tab w:val="left" w:pos="881"/>
        </w:tabs>
        <w:spacing w:line="259" w:lineRule="auto"/>
        <w:ind w:right="983" w:hanging="629"/>
        <w:jc w:val="left"/>
        <w:rPr>
          <w:sz w:val="24"/>
          <w:szCs w:val="24"/>
        </w:rPr>
      </w:pPr>
      <w:r w:rsidRPr="007D72A8">
        <w:rPr>
          <w:b/>
          <w:sz w:val="24"/>
          <w:szCs w:val="24"/>
        </w:rPr>
        <w:t>Set out an engagement plan for the Voorburg Group that aims to maximi</w:t>
      </w:r>
      <w:r w:rsidR="006D5DB5">
        <w:rPr>
          <w:b/>
          <w:sz w:val="24"/>
          <w:szCs w:val="24"/>
        </w:rPr>
        <w:t>z</w:t>
      </w:r>
      <w:r w:rsidRPr="007D72A8">
        <w:rPr>
          <w:b/>
          <w:sz w:val="24"/>
          <w:szCs w:val="24"/>
        </w:rPr>
        <w:t xml:space="preserve">e collaboration between members and </w:t>
      </w:r>
      <w:r w:rsidR="006D5DB5">
        <w:rPr>
          <w:b/>
          <w:sz w:val="24"/>
          <w:szCs w:val="24"/>
        </w:rPr>
        <w:t xml:space="preserve">takes </w:t>
      </w:r>
      <w:r w:rsidR="005832A9">
        <w:rPr>
          <w:b/>
          <w:sz w:val="24"/>
          <w:szCs w:val="24"/>
        </w:rPr>
        <w:t xml:space="preserve">advantage </w:t>
      </w:r>
      <w:r w:rsidR="005832A9" w:rsidRPr="007D72A8">
        <w:rPr>
          <w:b/>
          <w:sz w:val="24"/>
          <w:szCs w:val="24"/>
        </w:rPr>
        <w:t>of</w:t>
      </w:r>
      <w:r w:rsidRPr="007D72A8">
        <w:rPr>
          <w:b/>
          <w:sz w:val="24"/>
          <w:szCs w:val="24"/>
        </w:rPr>
        <w:t xml:space="preserve"> new collaborative tools to support this ambition. </w:t>
      </w:r>
      <w:r w:rsidR="0095357C" w:rsidRPr="007D72A8">
        <w:rPr>
          <w:sz w:val="24"/>
          <w:szCs w:val="24"/>
        </w:rPr>
        <w:t xml:space="preserve">It can be difficult to maintain the momentum of </w:t>
      </w:r>
      <w:r w:rsidR="00710464" w:rsidRPr="007D72A8">
        <w:rPr>
          <w:sz w:val="24"/>
          <w:szCs w:val="24"/>
        </w:rPr>
        <w:t xml:space="preserve">the </w:t>
      </w:r>
      <w:r w:rsidR="0095357C" w:rsidRPr="007D72A8">
        <w:rPr>
          <w:sz w:val="24"/>
          <w:szCs w:val="24"/>
        </w:rPr>
        <w:t xml:space="preserve">VG between </w:t>
      </w:r>
      <w:r w:rsidR="006D5DB5">
        <w:rPr>
          <w:sz w:val="24"/>
          <w:szCs w:val="24"/>
        </w:rPr>
        <w:t>annual</w:t>
      </w:r>
      <w:r w:rsidR="0095357C" w:rsidRPr="007D72A8">
        <w:rPr>
          <w:sz w:val="24"/>
          <w:szCs w:val="24"/>
        </w:rPr>
        <w:t xml:space="preserve"> meetings.</w:t>
      </w:r>
      <w:r w:rsidR="0095357C" w:rsidRPr="007D72A8">
        <w:rPr>
          <w:spacing w:val="1"/>
          <w:sz w:val="24"/>
          <w:szCs w:val="24"/>
        </w:rPr>
        <w:t xml:space="preserve"> </w:t>
      </w:r>
      <w:r w:rsidR="0095357C" w:rsidRPr="007D72A8">
        <w:rPr>
          <w:sz w:val="24"/>
          <w:szCs w:val="24"/>
        </w:rPr>
        <w:t>The Group should identify how this can be improved</w:t>
      </w:r>
      <w:r w:rsidR="00A22391" w:rsidRPr="007D72A8">
        <w:rPr>
          <w:sz w:val="24"/>
          <w:szCs w:val="24"/>
        </w:rPr>
        <w:t>,</w:t>
      </w:r>
      <w:r w:rsidR="00890679" w:rsidRPr="007D72A8">
        <w:rPr>
          <w:sz w:val="24"/>
          <w:szCs w:val="24"/>
        </w:rPr>
        <w:t xml:space="preserve"> </w:t>
      </w:r>
      <w:r w:rsidR="00A22391" w:rsidRPr="007D72A8">
        <w:rPr>
          <w:sz w:val="24"/>
          <w:szCs w:val="24"/>
        </w:rPr>
        <w:t>identifying opportunities for more open forums / collaborations between countries throughout the year</w:t>
      </w:r>
      <w:r w:rsidR="002F3AA4" w:rsidRPr="007D72A8">
        <w:rPr>
          <w:sz w:val="24"/>
          <w:szCs w:val="24"/>
        </w:rPr>
        <w:t xml:space="preserve">. </w:t>
      </w:r>
      <w:r w:rsidR="00A22391" w:rsidRPr="007D72A8">
        <w:rPr>
          <w:sz w:val="24"/>
          <w:szCs w:val="24"/>
        </w:rPr>
        <w:t xml:space="preserve">Collaboration may not necessarily be focused on topics of the next conference, but rather an open forum between countries to provide a wide network of support and guidance. </w:t>
      </w:r>
      <w:r w:rsidR="0095357C" w:rsidRPr="007D72A8">
        <w:rPr>
          <w:sz w:val="24"/>
          <w:szCs w:val="24"/>
        </w:rPr>
        <w:t xml:space="preserve">The </w:t>
      </w:r>
      <w:r w:rsidR="00A22391" w:rsidRPr="007D72A8">
        <w:rPr>
          <w:sz w:val="24"/>
          <w:szCs w:val="24"/>
        </w:rPr>
        <w:t xml:space="preserve">engagement plan </w:t>
      </w:r>
      <w:r w:rsidR="0095357C" w:rsidRPr="007D72A8">
        <w:rPr>
          <w:sz w:val="24"/>
          <w:szCs w:val="24"/>
        </w:rPr>
        <w:t xml:space="preserve">will identify </w:t>
      </w:r>
      <w:proofErr w:type="gramStart"/>
      <w:r w:rsidR="0095357C" w:rsidRPr="007D72A8">
        <w:rPr>
          <w:sz w:val="24"/>
          <w:szCs w:val="24"/>
        </w:rPr>
        <w:t>potential</w:t>
      </w:r>
      <w:r w:rsidR="00A22391" w:rsidRPr="007D72A8">
        <w:rPr>
          <w:sz w:val="24"/>
          <w:szCs w:val="24"/>
        </w:rPr>
        <w:t xml:space="preserve"> </w:t>
      </w:r>
      <w:r w:rsidR="0095357C" w:rsidRPr="007D72A8">
        <w:rPr>
          <w:spacing w:val="-52"/>
          <w:sz w:val="24"/>
          <w:szCs w:val="24"/>
        </w:rPr>
        <w:t xml:space="preserve"> </w:t>
      </w:r>
      <w:r w:rsidR="0095357C" w:rsidRPr="007D72A8">
        <w:rPr>
          <w:sz w:val="24"/>
          <w:szCs w:val="24"/>
        </w:rPr>
        <w:t>suitable</w:t>
      </w:r>
      <w:proofErr w:type="gramEnd"/>
      <w:r w:rsidR="0095357C" w:rsidRPr="007D72A8">
        <w:rPr>
          <w:sz w:val="24"/>
          <w:szCs w:val="24"/>
        </w:rPr>
        <w:t xml:space="preserve"> communication mechanisms</w:t>
      </w:r>
      <w:r w:rsidR="00A22391" w:rsidRPr="007D72A8">
        <w:rPr>
          <w:sz w:val="24"/>
          <w:szCs w:val="24"/>
        </w:rPr>
        <w:t>, making the most of new tools which have become more widely available in recent times. The engagement plan will also set out principles by which we will aim to support this collaboration between group members, with the onus on group members reaching out and engaging with each</w:t>
      </w:r>
      <w:r w:rsidR="00890679" w:rsidRPr="007D72A8">
        <w:rPr>
          <w:sz w:val="24"/>
          <w:szCs w:val="24"/>
        </w:rPr>
        <w:t xml:space="preserve"> other</w:t>
      </w:r>
      <w:r w:rsidR="00A22391" w:rsidRPr="007D72A8">
        <w:rPr>
          <w:sz w:val="24"/>
          <w:szCs w:val="24"/>
        </w:rPr>
        <w:t xml:space="preserve"> rather than requiring the VG bureau to organise events</w:t>
      </w:r>
      <w:r w:rsidR="002F3AA4" w:rsidRPr="007D72A8">
        <w:rPr>
          <w:sz w:val="24"/>
          <w:szCs w:val="24"/>
        </w:rPr>
        <w:t xml:space="preserve">. The engagement plan will also set out proposals for </w:t>
      </w:r>
      <w:r w:rsidR="004439DF">
        <w:rPr>
          <w:sz w:val="24"/>
          <w:szCs w:val="24"/>
        </w:rPr>
        <w:t xml:space="preserve">sharing and storing </w:t>
      </w:r>
      <w:r w:rsidR="002F3AA4" w:rsidRPr="007D72A8">
        <w:rPr>
          <w:sz w:val="24"/>
          <w:szCs w:val="24"/>
        </w:rPr>
        <w:t xml:space="preserve">documentation </w:t>
      </w:r>
      <w:r w:rsidR="004439DF">
        <w:rPr>
          <w:sz w:val="24"/>
          <w:szCs w:val="24"/>
        </w:rPr>
        <w:t xml:space="preserve">from this collaboration </w:t>
      </w:r>
      <w:r w:rsidR="002F3AA4" w:rsidRPr="007D72A8">
        <w:rPr>
          <w:sz w:val="24"/>
          <w:szCs w:val="24"/>
        </w:rPr>
        <w:t>so that it remains up to dat</w:t>
      </w:r>
      <w:r w:rsidR="006D5DB5">
        <w:rPr>
          <w:sz w:val="24"/>
          <w:szCs w:val="24"/>
        </w:rPr>
        <w:t>e</w:t>
      </w:r>
      <w:r w:rsidR="002F3AA4" w:rsidRPr="007D72A8">
        <w:rPr>
          <w:sz w:val="24"/>
          <w:szCs w:val="24"/>
        </w:rPr>
        <w:t xml:space="preserve"> and accessible.</w:t>
      </w:r>
      <w:r w:rsidR="0095357C" w:rsidRPr="007D72A8">
        <w:rPr>
          <w:i/>
          <w:spacing w:val="1"/>
          <w:sz w:val="24"/>
          <w:szCs w:val="24"/>
        </w:rPr>
        <w:t xml:space="preserve"> </w:t>
      </w:r>
    </w:p>
    <w:p w14:paraId="1779FCB4" w14:textId="7151B501" w:rsidR="000B2047" w:rsidRPr="007D72A8" w:rsidRDefault="0095357C">
      <w:pPr>
        <w:pStyle w:val="ListParagraph"/>
        <w:numPr>
          <w:ilvl w:val="2"/>
          <w:numId w:val="3"/>
        </w:numPr>
        <w:tabs>
          <w:tab w:val="left" w:pos="1601"/>
        </w:tabs>
        <w:spacing w:line="259" w:lineRule="auto"/>
        <w:ind w:right="968"/>
        <w:rPr>
          <w:i/>
          <w:sz w:val="24"/>
          <w:szCs w:val="24"/>
        </w:rPr>
      </w:pPr>
      <w:r w:rsidRPr="007D72A8">
        <w:rPr>
          <w:b/>
          <w:sz w:val="24"/>
          <w:szCs w:val="24"/>
        </w:rPr>
        <w:t>Timing –</w:t>
      </w:r>
      <w:r w:rsidR="00A22391" w:rsidRPr="007D72A8">
        <w:rPr>
          <w:b/>
          <w:sz w:val="24"/>
          <w:szCs w:val="24"/>
        </w:rPr>
        <w:t xml:space="preserve"> establish a taskforce to prepare an engagement plan for Voorburg group members, setting out principles and identifying suitable tools to support this collaboration.</w:t>
      </w:r>
    </w:p>
    <w:p w14:paraId="3DE04CA6" w14:textId="6DEE5949" w:rsidR="000B2047" w:rsidRPr="007D72A8" w:rsidRDefault="0095357C">
      <w:pPr>
        <w:pStyle w:val="ListParagraph"/>
        <w:numPr>
          <w:ilvl w:val="1"/>
          <w:numId w:val="3"/>
        </w:numPr>
        <w:tabs>
          <w:tab w:val="left" w:pos="880"/>
          <w:tab w:val="left" w:pos="881"/>
        </w:tabs>
        <w:spacing w:line="259" w:lineRule="auto"/>
        <w:ind w:right="818" w:hanging="694"/>
        <w:jc w:val="left"/>
        <w:rPr>
          <w:sz w:val="24"/>
          <w:szCs w:val="24"/>
        </w:rPr>
      </w:pPr>
      <w:r w:rsidRPr="007D72A8">
        <w:rPr>
          <w:b/>
          <w:sz w:val="24"/>
          <w:szCs w:val="24"/>
        </w:rPr>
        <w:t>Explore ongoing collaboration with other UN City Groups and/or other international</w:t>
      </w:r>
      <w:r w:rsidRPr="007D72A8">
        <w:rPr>
          <w:b/>
          <w:spacing w:val="1"/>
          <w:sz w:val="24"/>
          <w:szCs w:val="24"/>
        </w:rPr>
        <w:t xml:space="preserve"> </w:t>
      </w:r>
      <w:r w:rsidRPr="007D72A8">
        <w:rPr>
          <w:b/>
          <w:sz w:val="24"/>
          <w:szCs w:val="24"/>
        </w:rPr>
        <w:t xml:space="preserve">organizations </w:t>
      </w:r>
      <w:r w:rsidRPr="007D72A8">
        <w:rPr>
          <w:sz w:val="24"/>
          <w:szCs w:val="24"/>
        </w:rPr>
        <w:t>(Ottawa, Wiesbaden, Eurostat, UNSD, OECD, IMF etc.). The Voorburg</w:t>
      </w:r>
      <w:r w:rsidRPr="007D72A8">
        <w:rPr>
          <w:spacing w:val="1"/>
          <w:sz w:val="24"/>
          <w:szCs w:val="24"/>
        </w:rPr>
        <w:t xml:space="preserve"> </w:t>
      </w:r>
      <w:r w:rsidRPr="007D72A8">
        <w:rPr>
          <w:sz w:val="24"/>
          <w:szCs w:val="24"/>
        </w:rPr>
        <w:t>Group should more closely follow activities of the Wiesbaden Group on Business</w:t>
      </w:r>
      <w:r w:rsidRPr="007D72A8">
        <w:rPr>
          <w:spacing w:val="1"/>
          <w:sz w:val="24"/>
          <w:szCs w:val="24"/>
        </w:rPr>
        <w:t xml:space="preserve"> </w:t>
      </w:r>
      <w:r w:rsidRPr="007D72A8">
        <w:rPr>
          <w:sz w:val="24"/>
          <w:szCs w:val="24"/>
        </w:rPr>
        <w:t>Registers (also mentioned in task I above) and the Ottawa Group on Prices. The</w:t>
      </w:r>
      <w:r w:rsidRPr="007D72A8">
        <w:rPr>
          <w:spacing w:val="1"/>
          <w:sz w:val="24"/>
          <w:szCs w:val="24"/>
        </w:rPr>
        <w:t xml:space="preserve"> </w:t>
      </w:r>
      <w:r w:rsidRPr="007D72A8">
        <w:rPr>
          <w:sz w:val="24"/>
          <w:szCs w:val="24"/>
        </w:rPr>
        <w:t>Wiesbaden Group might provide useful information concerning new data sources and</w:t>
      </w:r>
      <w:r w:rsidRPr="007D72A8">
        <w:rPr>
          <w:spacing w:val="1"/>
          <w:sz w:val="24"/>
          <w:szCs w:val="24"/>
        </w:rPr>
        <w:t xml:space="preserve"> </w:t>
      </w:r>
      <w:r w:rsidRPr="007D72A8">
        <w:rPr>
          <w:sz w:val="24"/>
          <w:szCs w:val="24"/>
        </w:rPr>
        <w:t xml:space="preserve">organizational issues, important for classification (and </w:t>
      </w:r>
      <w:proofErr w:type="gramStart"/>
      <w:r w:rsidRPr="007D72A8">
        <w:rPr>
          <w:sz w:val="24"/>
          <w:szCs w:val="24"/>
        </w:rPr>
        <w:t>as a result of</w:t>
      </w:r>
      <w:proofErr w:type="gramEnd"/>
      <w:r w:rsidRPr="007D72A8">
        <w:rPr>
          <w:sz w:val="24"/>
          <w:szCs w:val="24"/>
        </w:rPr>
        <w:t xml:space="preserve"> this, potential</w:t>
      </w:r>
      <w:r w:rsidRPr="007D72A8">
        <w:rPr>
          <w:spacing w:val="1"/>
          <w:sz w:val="24"/>
          <w:szCs w:val="24"/>
        </w:rPr>
        <w:t xml:space="preserve"> </w:t>
      </w:r>
      <w:r w:rsidRPr="007D72A8">
        <w:rPr>
          <w:sz w:val="24"/>
          <w:szCs w:val="24"/>
        </w:rPr>
        <w:t>influence on the measurement of output and PPI).</w:t>
      </w:r>
      <w:r w:rsidRPr="007D72A8">
        <w:rPr>
          <w:spacing w:val="1"/>
          <w:sz w:val="24"/>
          <w:szCs w:val="24"/>
        </w:rPr>
        <w:t xml:space="preserve"> </w:t>
      </w:r>
      <w:r w:rsidRPr="007D72A8">
        <w:rPr>
          <w:sz w:val="24"/>
          <w:szCs w:val="24"/>
        </w:rPr>
        <w:t>The Ottawa Group provides a forum</w:t>
      </w:r>
      <w:r w:rsidRPr="007D72A8">
        <w:rPr>
          <w:spacing w:val="1"/>
          <w:sz w:val="24"/>
          <w:szCs w:val="24"/>
        </w:rPr>
        <w:t xml:space="preserve"> </w:t>
      </w:r>
      <w:r w:rsidRPr="007D72A8">
        <w:rPr>
          <w:sz w:val="24"/>
          <w:szCs w:val="24"/>
        </w:rPr>
        <w:t>for specialists to share their experiences and discuss research on crucial problems of</w:t>
      </w:r>
      <w:r w:rsidRPr="007D72A8">
        <w:rPr>
          <w:spacing w:val="1"/>
          <w:sz w:val="24"/>
          <w:szCs w:val="24"/>
        </w:rPr>
        <w:t xml:space="preserve"> </w:t>
      </w:r>
      <w:r w:rsidRPr="007D72A8">
        <w:rPr>
          <w:sz w:val="24"/>
          <w:szCs w:val="24"/>
        </w:rPr>
        <w:t>measuring price change, focusing on applied research which has largely dealt with the</w:t>
      </w:r>
      <w:r w:rsidRPr="007D72A8">
        <w:rPr>
          <w:spacing w:val="1"/>
          <w:sz w:val="24"/>
          <w:szCs w:val="24"/>
        </w:rPr>
        <w:t xml:space="preserve"> </w:t>
      </w:r>
      <w:r w:rsidRPr="007D72A8">
        <w:rPr>
          <w:sz w:val="24"/>
          <w:szCs w:val="24"/>
        </w:rPr>
        <w:t>CPI. The VG</w:t>
      </w:r>
      <w:r w:rsidR="00D601FB">
        <w:rPr>
          <w:sz w:val="24"/>
          <w:szCs w:val="24"/>
        </w:rPr>
        <w:t xml:space="preserve"> </w:t>
      </w:r>
      <w:r w:rsidRPr="007D72A8">
        <w:rPr>
          <w:sz w:val="24"/>
          <w:szCs w:val="24"/>
        </w:rPr>
        <w:t>Bureau will establish a protocol for following the outputs from other city</w:t>
      </w:r>
      <w:r w:rsidRPr="007D72A8">
        <w:rPr>
          <w:spacing w:val="1"/>
          <w:sz w:val="24"/>
          <w:szCs w:val="24"/>
        </w:rPr>
        <w:t xml:space="preserve"> </w:t>
      </w:r>
      <w:r w:rsidRPr="007D72A8">
        <w:rPr>
          <w:sz w:val="24"/>
          <w:szCs w:val="24"/>
        </w:rPr>
        <w:t>groups</w:t>
      </w:r>
      <w:r w:rsidRPr="007D72A8">
        <w:rPr>
          <w:spacing w:val="1"/>
          <w:sz w:val="24"/>
          <w:szCs w:val="24"/>
        </w:rPr>
        <w:t xml:space="preserve"> </w:t>
      </w:r>
      <w:r w:rsidRPr="007D72A8">
        <w:rPr>
          <w:sz w:val="24"/>
          <w:szCs w:val="24"/>
        </w:rPr>
        <w:t>and</w:t>
      </w:r>
      <w:r w:rsidRPr="007D72A8">
        <w:rPr>
          <w:spacing w:val="4"/>
          <w:sz w:val="24"/>
          <w:szCs w:val="24"/>
        </w:rPr>
        <w:t xml:space="preserve"> </w:t>
      </w:r>
      <w:r w:rsidRPr="007D72A8">
        <w:rPr>
          <w:sz w:val="24"/>
          <w:szCs w:val="24"/>
        </w:rPr>
        <w:t>international</w:t>
      </w:r>
      <w:r w:rsidRPr="007D72A8">
        <w:rPr>
          <w:spacing w:val="2"/>
          <w:sz w:val="24"/>
          <w:szCs w:val="24"/>
        </w:rPr>
        <w:t xml:space="preserve"> </w:t>
      </w:r>
      <w:r w:rsidRPr="007D72A8">
        <w:rPr>
          <w:sz w:val="24"/>
          <w:szCs w:val="24"/>
        </w:rPr>
        <w:t>organizations</w:t>
      </w:r>
      <w:r w:rsidRPr="007D72A8">
        <w:rPr>
          <w:spacing w:val="1"/>
          <w:sz w:val="24"/>
          <w:szCs w:val="24"/>
        </w:rPr>
        <w:t xml:space="preserve"> </w:t>
      </w:r>
      <w:r w:rsidRPr="007D72A8">
        <w:rPr>
          <w:sz w:val="24"/>
          <w:szCs w:val="24"/>
        </w:rPr>
        <w:t>and</w:t>
      </w:r>
      <w:r w:rsidRPr="007D72A8">
        <w:rPr>
          <w:spacing w:val="3"/>
          <w:sz w:val="24"/>
          <w:szCs w:val="24"/>
        </w:rPr>
        <w:t xml:space="preserve"> </w:t>
      </w:r>
      <w:r w:rsidRPr="007D72A8">
        <w:rPr>
          <w:sz w:val="24"/>
          <w:szCs w:val="24"/>
        </w:rPr>
        <w:t>bring</w:t>
      </w:r>
      <w:r w:rsidRPr="007D72A8">
        <w:rPr>
          <w:spacing w:val="1"/>
          <w:sz w:val="24"/>
          <w:szCs w:val="24"/>
        </w:rPr>
        <w:t xml:space="preserve"> </w:t>
      </w:r>
      <w:r w:rsidRPr="007D72A8">
        <w:rPr>
          <w:sz w:val="24"/>
          <w:szCs w:val="24"/>
        </w:rPr>
        <w:t>that</w:t>
      </w:r>
      <w:r w:rsidRPr="007D72A8">
        <w:rPr>
          <w:spacing w:val="5"/>
          <w:sz w:val="24"/>
          <w:szCs w:val="24"/>
        </w:rPr>
        <w:t xml:space="preserve"> </w:t>
      </w:r>
      <w:r w:rsidRPr="007D72A8">
        <w:rPr>
          <w:sz w:val="24"/>
          <w:szCs w:val="24"/>
        </w:rPr>
        <w:t>information</w:t>
      </w:r>
      <w:r w:rsidRPr="007D72A8">
        <w:rPr>
          <w:spacing w:val="2"/>
          <w:sz w:val="24"/>
          <w:szCs w:val="24"/>
        </w:rPr>
        <w:t xml:space="preserve"> </w:t>
      </w:r>
      <w:r w:rsidRPr="007D72A8">
        <w:rPr>
          <w:sz w:val="24"/>
          <w:szCs w:val="24"/>
        </w:rPr>
        <w:t>to</w:t>
      </w:r>
      <w:r w:rsidRPr="007D72A8">
        <w:rPr>
          <w:spacing w:val="3"/>
          <w:sz w:val="24"/>
          <w:szCs w:val="24"/>
        </w:rPr>
        <w:t xml:space="preserve"> </w:t>
      </w:r>
      <w:r w:rsidRPr="007D72A8">
        <w:rPr>
          <w:sz w:val="24"/>
          <w:szCs w:val="24"/>
        </w:rPr>
        <w:t>bear</w:t>
      </w:r>
      <w:r w:rsidRPr="007D72A8">
        <w:rPr>
          <w:spacing w:val="-1"/>
          <w:sz w:val="24"/>
          <w:szCs w:val="24"/>
        </w:rPr>
        <w:t xml:space="preserve"> </w:t>
      </w:r>
      <w:r w:rsidRPr="007D72A8">
        <w:rPr>
          <w:sz w:val="24"/>
          <w:szCs w:val="24"/>
        </w:rPr>
        <w:t>on</w:t>
      </w:r>
      <w:r w:rsidRPr="007D72A8">
        <w:rPr>
          <w:spacing w:val="4"/>
          <w:sz w:val="24"/>
          <w:szCs w:val="24"/>
        </w:rPr>
        <w:t xml:space="preserve"> </w:t>
      </w:r>
      <w:r w:rsidRPr="007D72A8">
        <w:rPr>
          <w:sz w:val="24"/>
          <w:szCs w:val="24"/>
        </w:rPr>
        <w:t>the</w:t>
      </w:r>
      <w:r w:rsidRPr="007D72A8">
        <w:rPr>
          <w:spacing w:val="1"/>
          <w:sz w:val="24"/>
          <w:szCs w:val="24"/>
        </w:rPr>
        <w:t xml:space="preserve"> </w:t>
      </w:r>
      <w:r w:rsidRPr="007D72A8">
        <w:rPr>
          <w:sz w:val="24"/>
          <w:szCs w:val="24"/>
        </w:rPr>
        <w:t>work</w:t>
      </w:r>
      <w:r w:rsidRPr="007D72A8">
        <w:rPr>
          <w:spacing w:val="1"/>
          <w:sz w:val="24"/>
          <w:szCs w:val="24"/>
        </w:rPr>
        <w:t xml:space="preserve"> </w:t>
      </w:r>
      <w:r w:rsidRPr="007D72A8">
        <w:rPr>
          <w:sz w:val="24"/>
          <w:szCs w:val="24"/>
        </w:rPr>
        <w:t>of the VG as relevant. This output should be communicated to the VG members.</w:t>
      </w:r>
      <w:r w:rsidRPr="007D72A8">
        <w:rPr>
          <w:spacing w:val="1"/>
          <w:sz w:val="24"/>
          <w:szCs w:val="24"/>
        </w:rPr>
        <w:t xml:space="preserve"> </w:t>
      </w:r>
      <w:r w:rsidR="00D601FB">
        <w:rPr>
          <w:spacing w:val="1"/>
          <w:sz w:val="24"/>
          <w:szCs w:val="24"/>
        </w:rPr>
        <w:t xml:space="preserve">The VG Bureau will also determine when VG outputs could potentially complement the work of these groups and determine when and how they should be shared. </w:t>
      </w:r>
      <w:r w:rsidRPr="007D72A8">
        <w:rPr>
          <w:sz w:val="24"/>
          <w:szCs w:val="24"/>
        </w:rPr>
        <w:t xml:space="preserve">The </w:t>
      </w:r>
      <w:r w:rsidR="00D601FB">
        <w:rPr>
          <w:sz w:val="24"/>
          <w:szCs w:val="24"/>
        </w:rPr>
        <w:t xml:space="preserve">VG Bureau </w:t>
      </w:r>
      <w:r w:rsidRPr="007D72A8">
        <w:rPr>
          <w:sz w:val="24"/>
          <w:szCs w:val="24"/>
        </w:rPr>
        <w:t>will evaluate if direct and systematic contact with other City Groups and</w:t>
      </w:r>
      <w:r w:rsidRPr="007D72A8">
        <w:rPr>
          <w:spacing w:val="1"/>
          <w:sz w:val="24"/>
          <w:szCs w:val="24"/>
        </w:rPr>
        <w:t xml:space="preserve"> </w:t>
      </w:r>
      <w:r w:rsidRPr="007D72A8">
        <w:rPr>
          <w:sz w:val="24"/>
          <w:szCs w:val="24"/>
        </w:rPr>
        <w:t>international</w:t>
      </w:r>
      <w:r w:rsidRPr="007D72A8">
        <w:rPr>
          <w:spacing w:val="-3"/>
          <w:sz w:val="24"/>
          <w:szCs w:val="24"/>
        </w:rPr>
        <w:t xml:space="preserve"> </w:t>
      </w:r>
      <w:r w:rsidRPr="007D72A8">
        <w:rPr>
          <w:sz w:val="24"/>
          <w:szCs w:val="24"/>
        </w:rPr>
        <w:t>organizations should</w:t>
      </w:r>
      <w:r w:rsidRPr="007D72A8">
        <w:rPr>
          <w:spacing w:val="-1"/>
          <w:sz w:val="24"/>
          <w:szCs w:val="24"/>
        </w:rPr>
        <w:t xml:space="preserve"> </w:t>
      </w:r>
      <w:r w:rsidRPr="007D72A8">
        <w:rPr>
          <w:sz w:val="24"/>
          <w:szCs w:val="24"/>
        </w:rPr>
        <w:t>be</w:t>
      </w:r>
      <w:r w:rsidRPr="007D72A8">
        <w:rPr>
          <w:spacing w:val="-2"/>
          <w:sz w:val="24"/>
          <w:szCs w:val="24"/>
        </w:rPr>
        <w:t xml:space="preserve"> </w:t>
      </w:r>
      <w:r w:rsidRPr="007D72A8">
        <w:rPr>
          <w:sz w:val="24"/>
          <w:szCs w:val="24"/>
        </w:rPr>
        <w:t>established.</w:t>
      </w:r>
    </w:p>
    <w:p w14:paraId="60E94C2D" w14:textId="77777777" w:rsidR="000B2047" w:rsidRPr="007D72A8" w:rsidRDefault="0095357C">
      <w:pPr>
        <w:pStyle w:val="ListParagraph"/>
        <w:numPr>
          <w:ilvl w:val="2"/>
          <w:numId w:val="3"/>
        </w:numPr>
        <w:tabs>
          <w:tab w:val="left" w:pos="1601"/>
        </w:tabs>
        <w:spacing w:line="292" w:lineRule="exact"/>
        <w:ind w:hanging="361"/>
        <w:rPr>
          <w:sz w:val="24"/>
          <w:szCs w:val="24"/>
        </w:rPr>
      </w:pPr>
      <w:r w:rsidRPr="007D72A8">
        <w:rPr>
          <w:b/>
          <w:sz w:val="24"/>
          <w:szCs w:val="24"/>
        </w:rPr>
        <w:t>Timing</w:t>
      </w:r>
      <w:r w:rsidRPr="007D72A8">
        <w:rPr>
          <w:b/>
          <w:spacing w:val="-3"/>
          <w:sz w:val="24"/>
          <w:szCs w:val="24"/>
        </w:rPr>
        <w:t xml:space="preserve"> </w:t>
      </w:r>
      <w:r w:rsidRPr="007D72A8">
        <w:rPr>
          <w:i/>
          <w:sz w:val="24"/>
          <w:szCs w:val="24"/>
        </w:rPr>
        <w:t xml:space="preserve">– </w:t>
      </w:r>
      <w:r w:rsidRPr="007D72A8">
        <w:rPr>
          <w:sz w:val="24"/>
          <w:szCs w:val="24"/>
        </w:rPr>
        <w:t>Ongoing</w:t>
      </w:r>
    </w:p>
    <w:p w14:paraId="711C4C50" w14:textId="503A9C80" w:rsidR="000B2047" w:rsidRPr="007D72A8" w:rsidRDefault="0095357C">
      <w:pPr>
        <w:pStyle w:val="ListParagraph"/>
        <w:numPr>
          <w:ilvl w:val="1"/>
          <w:numId w:val="3"/>
        </w:numPr>
        <w:tabs>
          <w:tab w:val="left" w:pos="880"/>
          <w:tab w:val="left" w:pos="881"/>
        </w:tabs>
        <w:spacing w:before="19" w:line="276" w:lineRule="auto"/>
        <w:ind w:right="972" w:hanging="759"/>
        <w:jc w:val="left"/>
        <w:rPr>
          <w:sz w:val="24"/>
          <w:szCs w:val="24"/>
        </w:rPr>
      </w:pPr>
      <w:r w:rsidRPr="007D72A8">
        <w:rPr>
          <w:b/>
          <w:sz w:val="24"/>
          <w:szCs w:val="24"/>
        </w:rPr>
        <w:t>Provide input to changes in classification systems and other official international</w:t>
      </w:r>
      <w:r w:rsidRPr="007D72A8">
        <w:rPr>
          <w:b/>
          <w:spacing w:val="1"/>
          <w:sz w:val="24"/>
          <w:szCs w:val="24"/>
        </w:rPr>
        <w:t xml:space="preserve"> </w:t>
      </w:r>
      <w:r w:rsidRPr="007D72A8">
        <w:rPr>
          <w:b/>
          <w:sz w:val="24"/>
          <w:szCs w:val="24"/>
        </w:rPr>
        <w:lastRenderedPageBreak/>
        <w:t>guidance (</w:t>
      </w:r>
      <w:r w:rsidR="00574FC6" w:rsidRPr="007D72A8">
        <w:rPr>
          <w:b/>
          <w:sz w:val="24"/>
          <w:szCs w:val="24"/>
        </w:rPr>
        <w:t>e.g.,</w:t>
      </w:r>
      <w:r w:rsidRPr="007D72A8">
        <w:rPr>
          <w:b/>
          <w:sz w:val="24"/>
          <w:szCs w:val="24"/>
        </w:rPr>
        <w:t xml:space="preserve"> manuals) related to the measurement of services output and producer</w:t>
      </w:r>
      <w:r w:rsidRPr="007D72A8">
        <w:rPr>
          <w:b/>
          <w:spacing w:val="-52"/>
          <w:sz w:val="24"/>
          <w:szCs w:val="24"/>
        </w:rPr>
        <w:t xml:space="preserve"> </w:t>
      </w:r>
      <w:r w:rsidRPr="007D72A8">
        <w:rPr>
          <w:b/>
          <w:sz w:val="24"/>
          <w:szCs w:val="24"/>
        </w:rPr>
        <w:t xml:space="preserve">prices. </w:t>
      </w:r>
      <w:r w:rsidRPr="007D72A8">
        <w:rPr>
          <w:sz w:val="24"/>
          <w:szCs w:val="24"/>
        </w:rPr>
        <w:t>A key indicator of Voorburg Group’s effectiveness and relevance is its past</w:t>
      </w:r>
      <w:r w:rsidRPr="007D72A8">
        <w:rPr>
          <w:spacing w:val="1"/>
          <w:sz w:val="24"/>
          <w:szCs w:val="24"/>
        </w:rPr>
        <w:t xml:space="preserve"> </w:t>
      </w:r>
      <w:r w:rsidRPr="007D72A8">
        <w:rPr>
          <w:sz w:val="24"/>
          <w:szCs w:val="24"/>
        </w:rPr>
        <w:t>contribution to classification systems and international guides and manuals. The Group</w:t>
      </w:r>
      <w:r w:rsidRPr="007D72A8">
        <w:rPr>
          <w:spacing w:val="-52"/>
          <w:sz w:val="24"/>
          <w:szCs w:val="24"/>
        </w:rPr>
        <w:t xml:space="preserve"> </w:t>
      </w:r>
      <w:r w:rsidRPr="007D72A8">
        <w:rPr>
          <w:sz w:val="24"/>
          <w:szCs w:val="24"/>
        </w:rPr>
        <w:t>must continue to record consensus agreement on recommendations to classification</w:t>
      </w:r>
      <w:r w:rsidRPr="007D72A8">
        <w:rPr>
          <w:spacing w:val="1"/>
          <w:sz w:val="24"/>
          <w:szCs w:val="24"/>
        </w:rPr>
        <w:t xml:space="preserve"> </w:t>
      </w:r>
      <w:r w:rsidRPr="007D72A8">
        <w:rPr>
          <w:sz w:val="24"/>
          <w:szCs w:val="24"/>
        </w:rPr>
        <w:t>changes or manuals to ensure the work of the Group is reflected in changes to</w:t>
      </w:r>
      <w:r w:rsidRPr="007D72A8">
        <w:rPr>
          <w:spacing w:val="1"/>
          <w:sz w:val="24"/>
          <w:szCs w:val="24"/>
        </w:rPr>
        <w:t xml:space="preserve"> </w:t>
      </w:r>
      <w:r w:rsidRPr="007D72A8">
        <w:rPr>
          <w:sz w:val="24"/>
          <w:szCs w:val="24"/>
        </w:rPr>
        <w:t>international</w:t>
      </w:r>
      <w:r w:rsidRPr="007D72A8">
        <w:rPr>
          <w:spacing w:val="-3"/>
          <w:sz w:val="24"/>
          <w:szCs w:val="24"/>
        </w:rPr>
        <w:t xml:space="preserve"> </w:t>
      </w:r>
      <w:r w:rsidRPr="007D72A8">
        <w:rPr>
          <w:sz w:val="24"/>
          <w:szCs w:val="24"/>
        </w:rPr>
        <w:t>standards,</w:t>
      </w:r>
      <w:r w:rsidRPr="007D72A8">
        <w:rPr>
          <w:spacing w:val="-2"/>
          <w:sz w:val="24"/>
          <w:szCs w:val="24"/>
        </w:rPr>
        <w:t xml:space="preserve"> </w:t>
      </w:r>
      <w:proofErr w:type="gramStart"/>
      <w:r w:rsidRPr="007D72A8">
        <w:rPr>
          <w:sz w:val="24"/>
          <w:szCs w:val="24"/>
        </w:rPr>
        <w:t>methods</w:t>
      </w:r>
      <w:proofErr w:type="gramEnd"/>
      <w:r w:rsidRPr="007D72A8">
        <w:rPr>
          <w:sz w:val="24"/>
          <w:szCs w:val="24"/>
        </w:rPr>
        <w:t xml:space="preserve"> and</w:t>
      </w:r>
      <w:r w:rsidRPr="007D72A8">
        <w:rPr>
          <w:spacing w:val="-1"/>
          <w:sz w:val="24"/>
          <w:szCs w:val="24"/>
        </w:rPr>
        <w:t xml:space="preserve"> </w:t>
      </w:r>
      <w:r w:rsidRPr="007D72A8">
        <w:rPr>
          <w:sz w:val="24"/>
          <w:szCs w:val="24"/>
        </w:rPr>
        <w:t>practices.</w:t>
      </w:r>
    </w:p>
    <w:p w14:paraId="0BE2275C" w14:textId="6922DAAB" w:rsidR="000B2047" w:rsidRPr="007D72A8" w:rsidRDefault="0095357C">
      <w:pPr>
        <w:pStyle w:val="ListParagraph"/>
        <w:numPr>
          <w:ilvl w:val="2"/>
          <w:numId w:val="3"/>
        </w:numPr>
        <w:tabs>
          <w:tab w:val="left" w:pos="1601"/>
        </w:tabs>
        <w:spacing w:before="39" w:line="276" w:lineRule="auto"/>
        <w:ind w:right="1386"/>
        <w:jc w:val="both"/>
        <w:rPr>
          <w:sz w:val="24"/>
          <w:szCs w:val="24"/>
        </w:rPr>
      </w:pPr>
      <w:r w:rsidRPr="007D72A8">
        <w:rPr>
          <w:b/>
          <w:sz w:val="24"/>
          <w:szCs w:val="24"/>
        </w:rPr>
        <w:t xml:space="preserve">Timing – </w:t>
      </w:r>
      <w:r w:rsidRPr="007D72A8">
        <w:rPr>
          <w:sz w:val="24"/>
          <w:szCs w:val="24"/>
        </w:rPr>
        <w:t>Meeting notes from each meeting will note any actions where VG</w:t>
      </w:r>
      <w:r w:rsidRPr="007D72A8">
        <w:rPr>
          <w:spacing w:val="1"/>
          <w:sz w:val="24"/>
          <w:szCs w:val="24"/>
        </w:rPr>
        <w:t xml:space="preserve"> </w:t>
      </w:r>
      <w:r w:rsidRPr="007D72A8">
        <w:rPr>
          <w:sz w:val="24"/>
          <w:szCs w:val="24"/>
        </w:rPr>
        <w:t>feedback</w:t>
      </w:r>
      <w:r w:rsidRPr="007D72A8">
        <w:rPr>
          <w:spacing w:val="-5"/>
          <w:sz w:val="24"/>
          <w:szCs w:val="24"/>
        </w:rPr>
        <w:t xml:space="preserve"> </w:t>
      </w:r>
      <w:r w:rsidRPr="007D72A8">
        <w:rPr>
          <w:sz w:val="24"/>
          <w:szCs w:val="24"/>
        </w:rPr>
        <w:t>should</w:t>
      </w:r>
      <w:r w:rsidRPr="007D72A8">
        <w:rPr>
          <w:spacing w:val="-4"/>
          <w:sz w:val="24"/>
          <w:szCs w:val="24"/>
        </w:rPr>
        <w:t xml:space="preserve"> </w:t>
      </w:r>
      <w:r w:rsidRPr="007D72A8">
        <w:rPr>
          <w:sz w:val="24"/>
          <w:szCs w:val="24"/>
        </w:rPr>
        <w:t>be</w:t>
      </w:r>
      <w:r w:rsidRPr="007D72A8">
        <w:rPr>
          <w:spacing w:val="-6"/>
          <w:sz w:val="24"/>
          <w:szCs w:val="24"/>
        </w:rPr>
        <w:t xml:space="preserve"> </w:t>
      </w:r>
      <w:r w:rsidRPr="007D72A8">
        <w:rPr>
          <w:sz w:val="24"/>
          <w:szCs w:val="24"/>
        </w:rPr>
        <w:t>passed</w:t>
      </w:r>
      <w:r w:rsidRPr="007D72A8">
        <w:rPr>
          <w:spacing w:val="-3"/>
          <w:sz w:val="24"/>
          <w:szCs w:val="24"/>
        </w:rPr>
        <w:t xml:space="preserve"> </w:t>
      </w:r>
      <w:r w:rsidRPr="007D72A8">
        <w:rPr>
          <w:sz w:val="24"/>
          <w:szCs w:val="24"/>
        </w:rPr>
        <w:t>to</w:t>
      </w:r>
      <w:r w:rsidRPr="007D72A8">
        <w:rPr>
          <w:spacing w:val="-3"/>
          <w:sz w:val="24"/>
          <w:szCs w:val="24"/>
        </w:rPr>
        <w:t xml:space="preserve"> </w:t>
      </w:r>
      <w:r w:rsidRPr="007D72A8">
        <w:rPr>
          <w:sz w:val="24"/>
          <w:szCs w:val="24"/>
        </w:rPr>
        <w:t>an</w:t>
      </w:r>
      <w:r w:rsidRPr="007D72A8">
        <w:rPr>
          <w:spacing w:val="-2"/>
          <w:sz w:val="24"/>
          <w:szCs w:val="24"/>
        </w:rPr>
        <w:t xml:space="preserve"> </w:t>
      </w:r>
      <w:r w:rsidRPr="007D72A8">
        <w:rPr>
          <w:sz w:val="24"/>
          <w:szCs w:val="24"/>
        </w:rPr>
        <w:t>international</w:t>
      </w:r>
      <w:r w:rsidRPr="007D72A8">
        <w:rPr>
          <w:spacing w:val="-3"/>
          <w:sz w:val="24"/>
          <w:szCs w:val="24"/>
        </w:rPr>
        <w:t xml:space="preserve"> </w:t>
      </w:r>
      <w:r w:rsidRPr="007D72A8">
        <w:rPr>
          <w:sz w:val="24"/>
          <w:szCs w:val="24"/>
        </w:rPr>
        <w:t>organization</w:t>
      </w:r>
      <w:r w:rsidR="00D601FB">
        <w:rPr>
          <w:sz w:val="24"/>
          <w:szCs w:val="24"/>
        </w:rPr>
        <w:t>s</w:t>
      </w:r>
      <w:r w:rsidRPr="007D72A8">
        <w:rPr>
          <w:spacing w:val="-4"/>
          <w:sz w:val="24"/>
          <w:szCs w:val="24"/>
        </w:rPr>
        <w:t xml:space="preserve"> </w:t>
      </w:r>
      <w:r w:rsidRPr="007D72A8">
        <w:rPr>
          <w:sz w:val="24"/>
          <w:szCs w:val="24"/>
        </w:rPr>
        <w:t>or</w:t>
      </w:r>
      <w:r w:rsidRPr="007D72A8">
        <w:rPr>
          <w:spacing w:val="-5"/>
          <w:sz w:val="24"/>
          <w:szCs w:val="24"/>
        </w:rPr>
        <w:t xml:space="preserve"> </w:t>
      </w:r>
      <w:r w:rsidRPr="007D72A8">
        <w:rPr>
          <w:sz w:val="24"/>
          <w:szCs w:val="24"/>
        </w:rPr>
        <w:t>international</w:t>
      </w:r>
      <w:r w:rsidRPr="007D72A8">
        <w:rPr>
          <w:spacing w:val="-52"/>
          <w:sz w:val="24"/>
          <w:szCs w:val="24"/>
        </w:rPr>
        <w:t xml:space="preserve"> </w:t>
      </w:r>
      <w:r w:rsidRPr="007D72A8">
        <w:rPr>
          <w:sz w:val="24"/>
          <w:szCs w:val="24"/>
        </w:rPr>
        <w:t>working</w:t>
      </w:r>
      <w:r w:rsidRPr="007D72A8">
        <w:rPr>
          <w:spacing w:val="-1"/>
          <w:sz w:val="24"/>
          <w:szCs w:val="24"/>
        </w:rPr>
        <w:t xml:space="preserve"> </w:t>
      </w:r>
      <w:r w:rsidRPr="007D72A8">
        <w:rPr>
          <w:sz w:val="24"/>
          <w:szCs w:val="24"/>
        </w:rPr>
        <w:t>group</w:t>
      </w:r>
      <w:r w:rsidR="00D601FB">
        <w:rPr>
          <w:sz w:val="24"/>
          <w:szCs w:val="24"/>
        </w:rPr>
        <w:t>s</w:t>
      </w:r>
      <w:r w:rsidRPr="007D72A8">
        <w:rPr>
          <w:spacing w:val="1"/>
          <w:sz w:val="24"/>
          <w:szCs w:val="24"/>
        </w:rPr>
        <w:t xml:space="preserve"> </w:t>
      </w:r>
      <w:r w:rsidRPr="007D72A8">
        <w:rPr>
          <w:sz w:val="24"/>
          <w:szCs w:val="24"/>
        </w:rPr>
        <w:t>for</w:t>
      </w:r>
      <w:r w:rsidRPr="007D72A8">
        <w:rPr>
          <w:spacing w:val="1"/>
          <w:sz w:val="24"/>
          <w:szCs w:val="24"/>
        </w:rPr>
        <w:t xml:space="preserve"> </w:t>
      </w:r>
      <w:r w:rsidRPr="007D72A8">
        <w:rPr>
          <w:sz w:val="24"/>
          <w:szCs w:val="24"/>
        </w:rPr>
        <w:t>consideration</w:t>
      </w:r>
      <w:r w:rsidR="00D601FB">
        <w:rPr>
          <w:sz w:val="24"/>
          <w:szCs w:val="24"/>
        </w:rPr>
        <w:t xml:space="preserve">. </w:t>
      </w:r>
      <w:r w:rsidR="006D7317">
        <w:rPr>
          <w:sz w:val="24"/>
          <w:szCs w:val="24"/>
        </w:rPr>
        <w:t xml:space="preserve">When a </w:t>
      </w:r>
      <w:r w:rsidR="00D601FB">
        <w:rPr>
          <w:sz w:val="24"/>
          <w:szCs w:val="24"/>
        </w:rPr>
        <w:t>VG liaison</w:t>
      </w:r>
      <w:r w:rsidR="006D7317">
        <w:rPr>
          <w:sz w:val="24"/>
          <w:szCs w:val="24"/>
        </w:rPr>
        <w:t xml:space="preserve"> exists</w:t>
      </w:r>
      <w:r w:rsidR="00D601FB">
        <w:rPr>
          <w:sz w:val="24"/>
          <w:szCs w:val="24"/>
        </w:rPr>
        <w:t xml:space="preserve"> to these groups</w:t>
      </w:r>
      <w:r w:rsidR="006D7317">
        <w:rPr>
          <w:sz w:val="24"/>
          <w:szCs w:val="24"/>
        </w:rPr>
        <w:t xml:space="preserve">, they are responsible for </w:t>
      </w:r>
      <w:r w:rsidR="00D601FB">
        <w:rPr>
          <w:sz w:val="24"/>
          <w:szCs w:val="24"/>
        </w:rPr>
        <w:t>communicat</w:t>
      </w:r>
      <w:r w:rsidR="006D7317">
        <w:rPr>
          <w:sz w:val="24"/>
          <w:szCs w:val="24"/>
        </w:rPr>
        <w:t xml:space="preserve">ing </w:t>
      </w:r>
      <w:r w:rsidR="00D601FB">
        <w:rPr>
          <w:sz w:val="24"/>
          <w:szCs w:val="24"/>
        </w:rPr>
        <w:t>th</w:t>
      </w:r>
      <w:r w:rsidR="006D7317">
        <w:rPr>
          <w:sz w:val="24"/>
          <w:szCs w:val="24"/>
        </w:rPr>
        <w:t>e</w:t>
      </w:r>
      <w:r w:rsidR="00D601FB">
        <w:rPr>
          <w:sz w:val="24"/>
          <w:szCs w:val="24"/>
        </w:rPr>
        <w:t xml:space="preserve"> feedback</w:t>
      </w:r>
      <w:r w:rsidR="006D7317">
        <w:rPr>
          <w:sz w:val="24"/>
          <w:szCs w:val="24"/>
        </w:rPr>
        <w:t xml:space="preserve"> from the VG meeting notes</w:t>
      </w:r>
      <w:r w:rsidR="00D601FB">
        <w:rPr>
          <w:sz w:val="24"/>
          <w:szCs w:val="24"/>
        </w:rPr>
        <w:t>.</w:t>
      </w:r>
    </w:p>
    <w:p w14:paraId="7E0CA1D3" w14:textId="2E39F86A" w:rsidR="000B2047" w:rsidRPr="007D72A8" w:rsidRDefault="0095357C">
      <w:pPr>
        <w:pStyle w:val="ListParagraph"/>
        <w:numPr>
          <w:ilvl w:val="1"/>
          <w:numId w:val="3"/>
        </w:numPr>
        <w:tabs>
          <w:tab w:val="left" w:pos="880"/>
          <w:tab w:val="left" w:pos="881"/>
        </w:tabs>
        <w:spacing w:line="276" w:lineRule="auto"/>
        <w:ind w:right="1067" w:hanging="620"/>
        <w:jc w:val="left"/>
        <w:rPr>
          <w:sz w:val="24"/>
          <w:szCs w:val="24"/>
        </w:rPr>
      </w:pPr>
      <w:r w:rsidRPr="007D72A8">
        <w:rPr>
          <w:b/>
          <w:sz w:val="24"/>
          <w:szCs w:val="24"/>
        </w:rPr>
        <w:t>Make obtaining review of sector papers and/or country industry papers by National</w:t>
      </w:r>
      <w:r w:rsidRPr="007D72A8">
        <w:rPr>
          <w:b/>
          <w:spacing w:val="-52"/>
          <w:sz w:val="24"/>
          <w:szCs w:val="24"/>
        </w:rPr>
        <w:t xml:space="preserve"> </w:t>
      </w:r>
      <w:r w:rsidRPr="007D72A8">
        <w:rPr>
          <w:b/>
          <w:sz w:val="24"/>
          <w:szCs w:val="24"/>
        </w:rPr>
        <w:t xml:space="preserve">Accounts staff a standard practice of producing these documents. </w:t>
      </w:r>
      <w:r w:rsidRPr="007D72A8">
        <w:rPr>
          <w:sz w:val="24"/>
          <w:szCs w:val="24"/>
        </w:rPr>
        <w:t>The C</w:t>
      </w:r>
      <w:r w:rsidR="006D7317">
        <w:rPr>
          <w:sz w:val="24"/>
          <w:szCs w:val="24"/>
        </w:rPr>
        <w:t xml:space="preserve">ontent </w:t>
      </w:r>
      <w:r w:rsidRPr="007D72A8">
        <w:rPr>
          <w:sz w:val="24"/>
          <w:szCs w:val="24"/>
        </w:rPr>
        <w:t>D</w:t>
      </w:r>
      <w:r w:rsidR="006D7317">
        <w:rPr>
          <w:sz w:val="24"/>
          <w:szCs w:val="24"/>
        </w:rPr>
        <w:t xml:space="preserve">evelopment </w:t>
      </w:r>
      <w:r w:rsidRPr="007D72A8">
        <w:rPr>
          <w:sz w:val="24"/>
          <w:szCs w:val="24"/>
        </w:rPr>
        <w:t>F</w:t>
      </w:r>
      <w:r w:rsidR="006D7317">
        <w:rPr>
          <w:sz w:val="24"/>
          <w:szCs w:val="24"/>
        </w:rPr>
        <w:t>ramework (CDF) used in the development of VG documents</w:t>
      </w:r>
      <w:r w:rsidRPr="007D72A8">
        <w:rPr>
          <w:sz w:val="24"/>
          <w:szCs w:val="24"/>
        </w:rPr>
        <w:t xml:space="preserve"> include</w:t>
      </w:r>
      <w:r w:rsidR="003D0878" w:rsidRPr="007D72A8">
        <w:rPr>
          <w:sz w:val="24"/>
          <w:szCs w:val="24"/>
        </w:rPr>
        <w:t>s</w:t>
      </w:r>
      <w:r w:rsidRPr="007D72A8">
        <w:rPr>
          <w:sz w:val="24"/>
          <w:szCs w:val="24"/>
        </w:rPr>
        <w:t xml:space="preserve"> a section that considers alignment of the output and SPPIs to the</w:t>
      </w:r>
      <w:r w:rsidRPr="007D72A8">
        <w:rPr>
          <w:spacing w:val="1"/>
          <w:sz w:val="24"/>
          <w:szCs w:val="24"/>
        </w:rPr>
        <w:t xml:space="preserve"> </w:t>
      </w:r>
      <w:r w:rsidRPr="007D72A8">
        <w:rPr>
          <w:sz w:val="24"/>
          <w:szCs w:val="24"/>
        </w:rPr>
        <w:t>National</w:t>
      </w:r>
      <w:r w:rsidRPr="007D72A8">
        <w:rPr>
          <w:spacing w:val="-3"/>
          <w:sz w:val="24"/>
          <w:szCs w:val="24"/>
        </w:rPr>
        <w:t xml:space="preserve"> </w:t>
      </w:r>
      <w:r w:rsidRPr="007D72A8">
        <w:rPr>
          <w:sz w:val="24"/>
          <w:szCs w:val="24"/>
        </w:rPr>
        <w:t>Accounting</w:t>
      </w:r>
      <w:r w:rsidRPr="007D72A8">
        <w:rPr>
          <w:spacing w:val="-5"/>
          <w:sz w:val="24"/>
          <w:szCs w:val="24"/>
        </w:rPr>
        <w:t xml:space="preserve"> </w:t>
      </w:r>
      <w:r w:rsidRPr="007D72A8">
        <w:rPr>
          <w:sz w:val="24"/>
          <w:szCs w:val="24"/>
        </w:rPr>
        <w:t>framework.</w:t>
      </w:r>
      <w:r w:rsidRPr="007D72A8">
        <w:rPr>
          <w:spacing w:val="-4"/>
          <w:sz w:val="24"/>
          <w:szCs w:val="24"/>
        </w:rPr>
        <w:t xml:space="preserve"> </w:t>
      </w:r>
      <w:r w:rsidRPr="007D72A8">
        <w:rPr>
          <w:sz w:val="24"/>
          <w:szCs w:val="24"/>
        </w:rPr>
        <w:t>As the SNA framework is the foundation of real and nominal</w:t>
      </w:r>
      <w:r w:rsidRPr="007D72A8">
        <w:rPr>
          <w:spacing w:val="1"/>
          <w:sz w:val="24"/>
          <w:szCs w:val="24"/>
        </w:rPr>
        <w:t xml:space="preserve"> </w:t>
      </w:r>
      <w:r w:rsidRPr="007D72A8">
        <w:rPr>
          <w:sz w:val="24"/>
          <w:szCs w:val="24"/>
        </w:rPr>
        <w:t>measures of services output, this task will ensure VG practices and recommendations</w:t>
      </w:r>
      <w:r w:rsidRPr="007D72A8">
        <w:rPr>
          <w:spacing w:val="1"/>
          <w:sz w:val="24"/>
          <w:szCs w:val="24"/>
        </w:rPr>
        <w:t xml:space="preserve"> </w:t>
      </w:r>
      <w:r w:rsidRPr="007D72A8">
        <w:rPr>
          <w:sz w:val="24"/>
          <w:szCs w:val="24"/>
        </w:rPr>
        <w:t>are appropriate</w:t>
      </w:r>
      <w:r w:rsidRPr="007D72A8">
        <w:rPr>
          <w:spacing w:val="-1"/>
          <w:sz w:val="24"/>
          <w:szCs w:val="24"/>
        </w:rPr>
        <w:t xml:space="preserve"> </w:t>
      </w:r>
      <w:r w:rsidRPr="007D72A8">
        <w:rPr>
          <w:sz w:val="24"/>
          <w:szCs w:val="24"/>
        </w:rPr>
        <w:t>for</w:t>
      </w:r>
      <w:r w:rsidRPr="007D72A8">
        <w:rPr>
          <w:spacing w:val="-1"/>
          <w:sz w:val="24"/>
          <w:szCs w:val="24"/>
        </w:rPr>
        <w:t xml:space="preserve"> </w:t>
      </w:r>
      <w:r w:rsidRPr="007D72A8">
        <w:rPr>
          <w:sz w:val="24"/>
          <w:szCs w:val="24"/>
        </w:rPr>
        <w:t>use in</w:t>
      </w:r>
      <w:r w:rsidRPr="007D72A8">
        <w:rPr>
          <w:spacing w:val="1"/>
          <w:sz w:val="24"/>
          <w:szCs w:val="24"/>
        </w:rPr>
        <w:t xml:space="preserve"> </w:t>
      </w:r>
      <w:r w:rsidRPr="007D72A8">
        <w:rPr>
          <w:sz w:val="24"/>
          <w:szCs w:val="24"/>
        </w:rPr>
        <w:t>the</w:t>
      </w:r>
      <w:r w:rsidRPr="007D72A8">
        <w:rPr>
          <w:spacing w:val="-1"/>
          <w:sz w:val="24"/>
          <w:szCs w:val="24"/>
        </w:rPr>
        <w:t xml:space="preserve"> </w:t>
      </w:r>
      <w:r w:rsidRPr="007D72A8">
        <w:rPr>
          <w:sz w:val="24"/>
          <w:szCs w:val="24"/>
        </w:rPr>
        <w:t>National</w:t>
      </w:r>
      <w:r w:rsidRPr="007D72A8">
        <w:rPr>
          <w:spacing w:val="-3"/>
          <w:sz w:val="24"/>
          <w:szCs w:val="24"/>
        </w:rPr>
        <w:t xml:space="preserve"> </w:t>
      </w:r>
      <w:r w:rsidRPr="007D72A8">
        <w:rPr>
          <w:sz w:val="24"/>
          <w:szCs w:val="24"/>
        </w:rPr>
        <w:t>Accounts.</w:t>
      </w:r>
    </w:p>
    <w:p w14:paraId="5FB6B113" w14:textId="37314885" w:rsidR="00890679" w:rsidRPr="007D72A8" w:rsidRDefault="00890679" w:rsidP="00890679">
      <w:pPr>
        <w:pStyle w:val="ListParagraph"/>
        <w:numPr>
          <w:ilvl w:val="2"/>
          <w:numId w:val="3"/>
        </w:numPr>
        <w:tabs>
          <w:tab w:val="left" w:pos="880"/>
          <w:tab w:val="left" w:pos="881"/>
        </w:tabs>
        <w:spacing w:line="276" w:lineRule="auto"/>
        <w:ind w:right="1067"/>
        <w:rPr>
          <w:sz w:val="24"/>
          <w:szCs w:val="24"/>
        </w:rPr>
      </w:pPr>
      <w:r w:rsidRPr="007D72A8">
        <w:rPr>
          <w:b/>
          <w:sz w:val="24"/>
          <w:szCs w:val="24"/>
        </w:rPr>
        <w:t>Timing -</w:t>
      </w:r>
      <w:r w:rsidRPr="007D72A8">
        <w:rPr>
          <w:sz w:val="24"/>
          <w:szCs w:val="24"/>
        </w:rPr>
        <w:t xml:space="preserve"> Ongoing</w:t>
      </w:r>
    </w:p>
    <w:p w14:paraId="040BAD65" w14:textId="63288D65" w:rsidR="000B2047" w:rsidRPr="007D72A8" w:rsidRDefault="0095357C">
      <w:pPr>
        <w:pStyle w:val="ListParagraph"/>
        <w:numPr>
          <w:ilvl w:val="1"/>
          <w:numId w:val="3"/>
        </w:numPr>
        <w:tabs>
          <w:tab w:val="left" w:pos="880"/>
          <w:tab w:val="left" w:pos="881"/>
        </w:tabs>
        <w:spacing w:line="276" w:lineRule="auto"/>
        <w:ind w:right="858" w:hanging="557"/>
        <w:jc w:val="left"/>
        <w:rPr>
          <w:sz w:val="24"/>
          <w:szCs w:val="24"/>
        </w:rPr>
      </w:pPr>
      <w:r w:rsidRPr="007D72A8">
        <w:rPr>
          <w:b/>
          <w:sz w:val="24"/>
          <w:szCs w:val="24"/>
        </w:rPr>
        <w:t>Ensure that National Accounts experience is represented directly in VG meetings</w:t>
      </w:r>
      <w:r w:rsidR="000C5E73" w:rsidRPr="007D72A8">
        <w:rPr>
          <w:b/>
          <w:sz w:val="24"/>
          <w:szCs w:val="24"/>
        </w:rPr>
        <w:t>.</w:t>
      </w:r>
      <w:r w:rsidR="00890679" w:rsidRPr="007D72A8">
        <w:rPr>
          <w:b/>
          <w:sz w:val="24"/>
          <w:szCs w:val="24"/>
        </w:rPr>
        <w:t xml:space="preserve"> </w:t>
      </w:r>
      <w:r w:rsidR="000C5E73" w:rsidRPr="007D72A8">
        <w:rPr>
          <w:sz w:val="24"/>
          <w:szCs w:val="24"/>
        </w:rPr>
        <w:t>This includes</w:t>
      </w:r>
      <w:r w:rsidR="006D7317">
        <w:rPr>
          <w:sz w:val="24"/>
          <w:szCs w:val="24"/>
        </w:rPr>
        <w:t>,</w:t>
      </w:r>
      <w:r w:rsidR="000C5E73" w:rsidRPr="007D72A8">
        <w:rPr>
          <w:sz w:val="24"/>
          <w:szCs w:val="24"/>
        </w:rPr>
        <w:t xml:space="preserve"> if needed, inviting National Accounts staff from a meeting’s host country to </w:t>
      </w:r>
      <w:proofErr w:type="gramStart"/>
      <w:r w:rsidR="000C5E73" w:rsidRPr="007D72A8">
        <w:rPr>
          <w:sz w:val="24"/>
          <w:szCs w:val="24"/>
        </w:rPr>
        <w:t>participate</w:t>
      </w:r>
      <w:proofErr w:type="gramEnd"/>
      <w:r w:rsidR="000C5E73" w:rsidRPr="007D72A8">
        <w:rPr>
          <w:sz w:val="24"/>
          <w:szCs w:val="24"/>
        </w:rPr>
        <w:t xml:space="preserve"> and possibly considering targeting invites for National Accounts experts with specific areas of expertise to contribute to sessions. This can also include ensuring there are members with National Accounts experience with</w:t>
      </w:r>
      <w:r w:rsidR="0077654F" w:rsidRPr="007D72A8">
        <w:rPr>
          <w:sz w:val="24"/>
          <w:szCs w:val="24"/>
        </w:rPr>
        <w:t>in</w:t>
      </w:r>
      <w:r w:rsidR="000C5E73" w:rsidRPr="007D72A8">
        <w:rPr>
          <w:sz w:val="24"/>
          <w:szCs w:val="24"/>
        </w:rPr>
        <w:t xml:space="preserve"> the Voorburg Group </w:t>
      </w:r>
      <w:r w:rsidR="006D7317">
        <w:rPr>
          <w:sz w:val="24"/>
          <w:szCs w:val="24"/>
        </w:rPr>
        <w:t>and, when feasible, on the VG Bureau</w:t>
      </w:r>
      <w:r w:rsidR="000C5E73" w:rsidRPr="007D72A8">
        <w:rPr>
          <w:sz w:val="24"/>
          <w:szCs w:val="24"/>
        </w:rPr>
        <w:t xml:space="preserve">. </w:t>
      </w:r>
      <w:r w:rsidRPr="007D72A8">
        <w:rPr>
          <w:sz w:val="24"/>
          <w:szCs w:val="24"/>
        </w:rPr>
        <w:t xml:space="preserve">In future meetings, delegates should be asked </w:t>
      </w:r>
      <w:r w:rsidR="006D7317">
        <w:rPr>
          <w:sz w:val="24"/>
          <w:szCs w:val="24"/>
        </w:rPr>
        <w:t>to identify</w:t>
      </w:r>
      <w:r w:rsidRPr="007D72A8">
        <w:rPr>
          <w:sz w:val="24"/>
          <w:szCs w:val="24"/>
        </w:rPr>
        <w:t xml:space="preserve"> their areas of expertise</w:t>
      </w:r>
      <w:r w:rsidRPr="007D72A8">
        <w:rPr>
          <w:spacing w:val="1"/>
          <w:sz w:val="24"/>
          <w:szCs w:val="24"/>
        </w:rPr>
        <w:t xml:space="preserve"> </w:t>
      </w:r>
      <w:r w:rsidRPr="007D72A8">
        <w:rPr>
          <w:sz w:val="24"/>
          <w:szCs w:val="24"/>
        </w:rPr>
        <w:t>(Classification,</w:t>
      </w:r>
      <w:r w:rsidRPr="007D72A8">
        <w:rPr>
          <w:spacing w:val="-5"/>
          <w:sz w:val="24"/>
          <w:szCs w:val="24"/>
        </w:rPr>
        <w:t xml:space="preserve"> </w:t>
      </w:r>
      <w:r w:rsidRPr="007D72A8">
        <w:rPr>
          <w:sz w:val="24"/>
          <w:szCs w:val="24"/>
        </w:rPr>
        <w:t>Output</w:t>
      </w:r>
      <w:r w:rsidRPr="007D72A8">
        <w:rPr>
          <w:spacing w:val="-4"/>
          <w:sz w:val="24"/>
          <w:szCs w:val="24"/>
        </w:rPr>
        <w:t xml:space="preserve"> </w:t>
      </w:r>
      <w:r w:rsidRPr="007D72A8">
        <w:rPr>
          <w:sz w:val="24"/>
          <w:szCs w:val="24"/>
        </w:rPr>
        <w:t>measures,</w:t>
      </w:r>
      <w:r w:rsidRPr="007D72A8">
        <w:rPr>
          <w:spacing w:val="-6"/>
          <w:sz w:val="24"/>
          <w:szCs w:val="24"/>
        </w:rPr>
        <w:t xml:space="preserve"> </w:t>
      </w:r>
      <w:r w:rsidRPr="007D72A8">
        <w:rPr>
          <w:sz w:val="24"/>
          <w:szCs w:val="24"/>
        </w:rPr>
        <w:t>SPPIs,</w:t>
      </w:r>
      <w:r w:rsidRPr="007D72A8">
        <w:rPr>
          <w:spacing w:val="-4"/>
          <w:sz w:val="24"/>
          <w:szCs w:val="24"/>
        </w:rPr>
        <w:t xml:space="preserve"> </w:t>
      </w:r>
      <w:r w:rsidRPr="007D72A8">
        <w:rPr>
          <w:sz w:val="24"/>
          <w:szCs w:val="24"/>
        </w:rPr>
        <w:t>and/or</w:t>
      </w:r>
      <w:r w:rsidRPr="007D72A8">
        <w:rPr>
          <w:spacing w:val="-6"/>
          <w:sz w:val="24"/>
          <w:szCs w:val="24"/>
        </w:rPr>
        <w:t xml:space="preserve"> </w:t>
      </w:r>
      <w:r w:rsidRPr="007D72A8">
        <w:rPr>
          <w:sz w:val="24"/>
          <w:szCs w:val="24"/>
        </w:rPr>
        <w:t>National</w:t>
      </w:r>
      <w:r w:rsidRPr="007D72A8">
        <w:rPr>
          <w:spacing w:val="-5"/>
          <w:sz w:val="24"/>
          <w:szCs w:val="24"/>
        </w:rPr>
        <w:t xml:space="preserve"> </w:t>
      </w:r>
      <w:r w:rsidRPr="007D72A8">
        <w:rPr>
          <w:sz w:val="24"/>
          <w:szCs w:val="24"/>
        </w:rPr>
        <w:t>Accounting)</w:t>
      </w:r>
      <w:r w:rsidRPr="007D72A8">
        <w:rPr>
          <w:spacing w:val="-5"/>
          <w:sz w:val="24"/>
          <w:szCs w:val="24"/>
        </w:rPr>
        <w:t xml:space="preserve"> </w:t>
      </w:r>
      <w:r w:rsidRPr="007D72A8">
        <w:rPr>
          <w:sz w:val="24"/>
          <w:szCs w:val="24"/>
        </w:rPr>
        <w:t>during</w:t>
      </w:r>
      <w:r w:rsidRPr="007D72A8">
        <w:rPr>
          <w:spacing w:val="-5"/>
          <w:sz w:val="24"/>
          <w:szCs w:val="24"/>
        </w:rPr>
        <w:t xml:space="preserve"> </w:t>
      </w:r>
      <w:r w:rsidRPr="007D72A8">
        <w:rPr>
          <w:sz w:val="24"/>
          <w:szCs w:val="24"/>
        </w:rPr>
        <w:t>registration.</w:t>
      </w:r>
      <w:r w:rsidR="000C5E73" w:rsidRPr="007D72A8">
        <w:rPr>
          <w:sz w:val="24"/>
          <w:szCs w:val="24"/>
        </w:rPr>
        <w:t xml:space="preserve"> </w:t>
      </w:r>
      <w:r w:rsidRPr="007D72A8">
        <w:rPr>
          <w:spacing w:val="-51"/>
          <w:sz w:val="24"/>
          <w:szCs w:val="24"/>
        </w:rPr>
        <w:t xml:space="preserve"> </w:t>
      </w:r>
      <w:r w:rsidRPr="007D72A8">
        <w:rPr>
          <w:sz w:val="24"/>
          <w:szCs w:val="24"/>
        </w:rPr>
        <w:t>With this information, the Bureau will be in a better position to identify any knowledge</w:t>
      </w:r>
      <w:r w:rsidRPr="007D72A8">
        <w:rPr>
          <w:spacing w:val="1"/>
          <w:sz w:val="24"/>
          <w:szCs w:val="24"/>
        </w:rPr>
        <w:t xml:space="preserve"> </w:t>
      </w:r>
      <w:r w:rsidRPr="007D72A8">
        <w:rPr>
          <w:sz w:val="24"/>
          <w:szCs w:val="24"/>
        </w:rPr>
        <w:t>gaps in the participants of a meeting. The host country may be asked to supplement the</w:t>
      </w:r>
      <w:r w:rsidR="000C5E73" w:rsidRPr="007D72A8">
        <w:rPr>
          <w:sz w:val="24"/>
          <w:szCs w:val="24"/>
        </w:rPr>
        <w:t xml:space="preserve"> </w:t>
      </w:r>
      <w:r w:rsidRPr="007D72A8">
        <w:rPr>
          <w:spacing w:val="-52"/>
          <w:sz w:val="24"/>
          <w:szCs w:val="24"/>
        </w:rPr>
        <w:t xml:space="preserve"> </w:t>
      </w:r>
      <w:r w:rsidRPr="007D72A8">
        <w:rPr>
          <w:sz w:val="24"/>
          <w:szCs w:val="24"/>
        </w:rPr>
        <w:t>Group</w:t>
      </w:r>
      <w:r w:rsidRPr="007D72A8">
        <w:rPr>
          <w:spacing w:val="-2"/>
          <w:sz w:val="24"/>
          <w:szCs w:val="24"/>
        </w:rPr>
        <w:t xml:space="preserve"> </w:t>
      </w:r>
      <w:r w:rsidRPr="007D72A8">
        <w:rPr>
          <w:sz w:val="24"/>
          <w:szCs w:val="24"/>
        </w:rPr>
        <w:t>with</w:t>
      </w:r>
      <w:r w:rsidRPr="007D72A8">
        <w:rPr>
          <w:spacing w:val="-1"/>
          <w:sz w:val="24"/>
          <w:szCs w:val="24"/>
        </w:rPr>
        <w:t xml:space="preserve"> </w:t>
      </w:r>
      <w:r w:rsidRPr="007D72A8">
        <w:rPr>
          <w:sz w:val="24"/>
          <w:szCs w:val="24"/>
        </w:rPr>
        <w:t>the</w:t>
      </w:r>
      <w:r w:rsidRPr="007D72A8">
        <w:rPr>
          <w:spacing w:val="1"/>
          <w:sz w:val="24"/>
          <w:szCs w:val="24"/>
        </w:rPr>
        <w:t xml:space="preserve"> </w:t>
      </w:r>
      <w:r w:rsidRPr="007D72A8">
        <w:rPr>
          <w:sz w:val="24"/>
          <w:szCs w:val="24"/>
        </w:rPr>
        <w:t>appropriate</w:t>
      </w:r>
      <w:r w:rsidRPr="007D72A8">
        <w:rPr>
          <w:spacing w:val="1"/>
          <w:sz w:val="24"/>
          <w:szCs w:val="24"/>
        </w:rPr>
        <w:t xml:space="preserve"> </w:t>
      </w:r>
      <w:r w:rsidRPr="007D72A8">
        <w:rPr>
          <w:sz w:val="24"/>
          <w:szCs w:val="24"/>
        </w:rPr>
        <w:t>knowledge</w:t>
      </w:r>
      <w:r w:rsidRPr="007D72A8">
        <w:rPr>
          <w:spacing w:val="-3"/>
          <w:sz w:val="24"/>
          <w:szCs w:val="24"/>
        </w:rPr>
        <w:t xml:space="preserve"> </w:t>
      </w:r>
      <w:r w:rsidRPr="007D72A8">
        <w:rPr>
          <w:sz w:val="24"/>
          <w:szCs w:val="24"/>
        </w:rPr>
        <w:t>base.</w:t>
      </w:r>
    </w:p>
    <w:p w14:paraId="5476B93F" w14:textId="1B974370" w:rsidR="000B2047" w:rsidRPr="007D72A8" w:rsidRDefault="0095357C" w:rsidP="00890679">
      <w:pPr>
        <w:pStyle w:val="ListParagraph"/>
        <w:numPr>
          <w:ilvl w:val="2"/>
          <w:numId w:val="3"/>
        </w:numPr>
        <w:tabs>
          <w:tab w:val="left" w:pos="1601"/>
        </w:tabs>
        <w:spacing w:line="276" w:lineRule="auto"/>
        <w:ind w:right="1132"/>
        <w:rPr>
          <w:sz w:val="24"/>
          <w:szCs w:val="24"/>
        </w:rPr>
      </w:pPr>
      <w:r w:rsidRPr="007D72A8">
        <w:rPr>
          <w:b/>
          <w:sz w:val="24"/>
          <w:szCs w:val="24"/>
        </w:rPr>
        <w:t>Timing</w:t>
      </w:r>
      <w:r w:rsidRPr="007D72A8">
        <w:rPr>
          <w:b/>
          <w:spacing w:val="-5"/>
          <w:sz w:val="24"/>
          <w:szCs w:val="24"/>
        </w:rPr>
        <w:t xml:space="preserve"> </w:t>
      </w:r>
      <w:r w:rsidRPr="007D72A8">
        <w:rPr>
          <w:b/>
          <w:sz w:val="24"/>
          <w:szCs w:val="24"/>
        </w:rPr>
        <w:t>–</w:t>
      </w:r>
      <w:r w:rsidRPr="007D72A8">
        <w:rPr>
          <w:b/>
          <w:spacing w:val="-2"/>
          <w:sz w:val="24"/>
          <w:szCs w:val="24"/>
        </w:rPr>
        <w:t xml:space="preserve"> </w:t>
      </w:r>
      <w:r w:rsidRPr="007D72A8">
        <w:rPr>
          <w:sz w:val="24"/>
          <w:szCs w:val="24"/>
        </w:rPr>
        <w:t>Bureau</w:t>
      </w:r>
      <w:r w:rsidRPr="007D72A8">
        <w:rPr>
          <w:spacing w:val="-3"/>
          <w:sz w:val="24"/>
          <w:szCs w:val="24"/>
        </w:rPr>
        <w:t xml:space="preserve"> </w:t>
      </w:r>
      <w:r w:rsidRPr="007D72A8">
        <w:rPr>
          <w:sz w:val="24"/>
          <w:szCs w:val="24"/>
        </w:rPr>
        <w:t>will</w:t>
      </w:r>
      <w:r w:rsidRPr="007D72A8">
        <w:rPr>
          <w:spacing w:val="-3"/>
          <w:sz w:val="24"/>
          <w:szCs w:val="24"/>
        </w:rPr>
        <w:t xml:space="preserve"> </w:t>
      </w:r>
      <w:r w:rsidRPr="007D72A8">
        <w:rPr>
          <w:sz w:val="24"/>
          <w:szCs w:val="24"/>
        </w:rPr>
        <w:t>review</w:t>
      </w:r>
      <w:r w:rsidRPr="007D72A8">
        <w:rPr>
          <w:spacing w:val="-3"/>
          <w:sz w:val="24"/>
          <w:szCs w:val="24"/>
        </w:rPr>
        <w:t xml:space="preserve"> </w:t>
      </w:r>
      <w:r w:rsidRPr="007D72A8">
        <w:rPr>
          <w:sz w:val="24"/>
          <w:szCs w:val="24"/>
        </w:rPr>
        <w:t>participation</w:t>
      </w:r>
      <w:r w:rsidRPr="007D72A8">
        <w:rPr>
          <w:spacing w:val="-3"/>
          <w:sz w:val="24"/>
          <w:szCs w:val="24"/>
        </w:rPr>
        <w:t xml:space="preserve"> </w:t>
      </w:r>
      <w:r w:rsidRPr="007D72A8">
        <w:rPr>
          <w:sz w:val="24"/>
          <w:szCs w:val="24"/>
        </w:rPr>
        <w:t>by</w:t>
      </w:r>
      <w:r w:rsidRPr="007D72A8">
        <w:rPr>
          <w:spacing w:val="-3"/>
          <w:sz w:val="24"/>
          <w:szCs w:val="24"/>
        </w:rPr>
        <w:t xml:space="preserve"> </w:t>
      </w:r>
      <w:r w:rsidRPr="007D72A8">
        <w:rPr>
          <w:sz w:val="24"/>
          <w:szCs w:val="24"/>
        </w:rPr>
        <w:t>expertise</w:t>
      </w:r>
      <w:r w:rsidRPr="007D72A8">
        <w:rPr>
          <w:spacing w:val="-2"/>
          <w:sz w:val="24"/>
          <w:szCs w:val="24"/>
        </w:rPr>
        <w:t xml:space="preserve"> </w:t>
      </w:r>
      <w:r w:rsidRPr="007D72A8">
        <w:rPr>
          <w:sz w:val="24"/>
          <w:szCs w:val="24"/>
        </w:rPr>
        <w:t>after</w:t>
      </w:r>
      <w:r w:rsidRPr="007D72A8">
        <w:rPr>
          <w:spacing w:val="-2"/>
          <w:sz w:val="24"/>
          <w:szCs w:val="24"/>
        </w:rPr>
        <w:t xml:space="preserve"> </w:t>
      </w:r>
      <w:r w:rsidRPr="007D72A8">
        <w:rPr>
          <w:sz w:val="24"/>
          <w:szCs w:val="24"/>
        </w:rPr>
        <w:t>registration</w:t>
      </w:r>
      <w:r w:rsidRPr="007D72A8">
        <w:rPr>
          <w:spacing w:val="-3"/>
          <w:sz w:val="24"/>
          <w:szCs w:val="24"/>
        </w:rPr>
        <w:t xml:space="preserve"> </w:t>
      </w:r>
      <w:r w:rsidRPr="007D72A8">
        <w:rPr>
          <w:sz w:val="24"/>
          <w:szCs w:val="24"/>
        </w:rPr>
        <w:t>closes</w:t>
      </w:r>
      <w:r w:rsidRPr="007D72A8">
        <w:rPr>
          <w:spacing w:val="-51"/>
          <w:sz w:val="24"/>
          <w:szCs w:val="24"/>
        </w:rPr>
        <w:t xml:space="preserve"> </w:t>
      </w:r>
      <w:r w:rsidRPr="007D72A8">
        <w:rPr>
          <w:sz w:val="24"/>
          <w:szCs w:val="24"/>
        </w:rPr>
        <w:t>and will communicate with the host country if help is needed to supplement</w:t>
      </w:r>
      <w:r w:rsidRPr="007D72A8">
        <w:rPr>
          <w:spacing w:val="1"/>
          <w:sz w:val="24"/>
          <w:szCs w:val="24"/>
        </w:rPr>
        <w:t xml:space="preserve"> </w:t>
      </w:r>
      <w:r w:rsidRPr="007D72A8">
        <w:rPr>
          <w:sz w:val="24"/>
          <w:szCs w:val="24"/>
        </w:rPr>
        <w:t>gaps.</w:t>
      </w:r>
    </w:p>
    <w:p w14:paraId="3A4F36B0" w14:textId="30081113" w:rsidR="004E3279" w:rsidRPr="007D72A8" w:rsidRDefault="00DC0CA5" w:rsidP="00DC0CA5">
      <w:pPr>
        <w:pStyle w:val="ListParagraph"/>
        <w:numPr>
          <w:ilvl w:val="1"/>
          <w:numId w:val="3"/>
        </w:numPr>
        <w:spacing w:line="276" w:lineRule="auto"/>
        <w:jc w:val="left"/>
        <w:rPr>
          <w:b/>
          <w:bCs/>
          <w:sz w:val="24"/>
          <w:szCs w:val="24"/>
        </w:rPr>
      </w:pPr>
      <w:r w:rsidRPr="007D72A8">
        <w:rPr>
          <w:b/>
          <w:bCs/>
          <w:sz w:val="24"/>
          <w:szCs w:val="24"/>
        </w:rPr>
        <w:t xml:space="preserve">Produce guidelines for dealing with economic shocks </w:t>
      </w:r>
      <w:r w:rsidR="00A83C7E" w:rsidRPr="007D72A8">
        <w:rPr>
          <w:b/>
          <w:bCs/>
          <w:sz w:val="24"/>
          <w:szCs w:val="24"/>
        </w:rPr>
        <w:t>within key</w:t>
      </w:r>
      <w:r w:rsidRPr="007D72A8">
        <w:rPr>
          <w:b/>
          <w:bCs/>
          <w:sz w:val="24"/>
          <w:szCs w:val="24"/>
        </w:rPr>
        <w:t xml:space="preserve"> statistical data.  </w:t>
      </w:r>
      <w:r w:rsidRPr="007D72A8">
        <w:rPr>
          <w:sz w:val="24"/>
          <w:szCs w:val="24"/>
        </w:rPr>
        <w:t xml:space="preserve">This includes capturing lessons learned from the </w:t>
      </w:r>
      <w:r w:rsidR="00B45B97">
        <w:rPr>
          <w:sz w:val="24"/>
          <w:szCs w:val="24"/>
        </w:rPr>
        <w:t>G</w:t>
      </w:r>
      <w:r w:rsidRPr="007D72A8">
        <w:rPr>
          <w:sz w:val="24"/>
          <w:szCs w:val="24"/>
        </w:rPr>
        <w:t>roup</w:t>
      </w:r>
      <w:r w:rsidR="0077654F" w:rsidRPr="007D72A8">
        <w:rPr>
          <w:sz w:val="24"/>
          <w:szCs w:val="24"/>
        </w:rPr>
        <w:t xml:space="preserve">. </w:t>
      </w:r>
      <w:r w:rsidR="00E63337" w:rsidRPr="007D72A8">
        <w:rPr>
          <w:sz w:val="24"/>
          <w:szCs w:val="24"/>
        </w:rPr>
        <w:t>During</w:t>
      </w:r>
      <w:r w:rsidR="0077654F" w:rsidRPr="007D72A8">
        <w:rPr>
          <w:sz w:val="24"/>
          <w:szCs w:val="24"/>
        </w:rPr>
        <w:t xml:space="preserve"> </w:t>
      </w:r>
      <w:r w:rsidR="006D7317">
        <w:rPr>
          <w:sz w:val="24"/>
          <w:szCs w:val="24"/>
        </w:rPr>
        <w:t xml:space="preserve">the </w:t>
      </w:r>
      <w:r w:rsidR="0077654F" w:rsidRPr="007D72A8">
        <w:rPr>
          <w:sz w:val="24"/>
          <w:szCs w:val="24"/>
        </w:rPr>
        <w:t xml:space="preserve">recent global pandemic, many NSOs were impacted </w:t>
      </w:r>
      <w:r w:rsidR="00B45B97">
        <w:rPr>
          <w:sz w:val="24"/>
          <w:szCs w:val="24"/>
        </w:rPr>
        <w:t>b</w:t>
      </w:r>
      <w:r w:rsidR="0077654F" w:rsidRPr="007D72A8">
        <w:rPr>
          <w:sz w:val="24"/>
          <w:szCs w:val="24"/>
        </w:rPr>
        <w:t>y large movements in the underlying data</w:t>
      </w:r>
      <w:r w:rsidR="00B45B97">
        <w:rPr>
          <w:sz w:val="24"/>
          <w:szCs w:val="24"/>
        </w:rPr>
        <w:t xml:space="preserve"> </w:t>
      </w:r>
      <w:proofErr w:type="gramStart"/>
      <w:r w:rsidR="00702291">
        <w:rPr>
          <w:sz w:val="24"/>
          <w:szCs w:val="24"/>
        </w:rPr>
        <w:t xml:space="preserve">and </w:t>
      </w:r>
      <w:r w:rsidR="00702291" w:rsidRPr="007D72A8">
        <w:rPr>
          <w:sz w:val="24"/>
          <w:szCs w:val="24"/>
        </w:rPr>
        <w:t>also</w:t>
      </w:r>
      <w:proofErr w:type="gramEnd"/>
      <w:r w:rsidR="0077654F" w:rsidRPr="007D72A8">
        <w:rPr>
          <w:sz w:val="24"/>
          <w:szCs w:val="24"/>
        </w:rPr>
        <w:t xml:space="preserve"> in the collection of the data itself. </w:t>
      </w:r>
      <w:r w:rsidR="00A83C7E" w:rsidRPr="007D72A8">
        <w:rPr>
          <w:sz w:val="24"/>
          <w:szCs w:val="24"/>
        </w:rPr>
        <w:t>For the</w:t>
      </w:r>
      <w:r w:rsidR="0077654F" w:rsidRPr="007D72A8">
        <w:rPr>
          <w:sz w:val="24"/>
          <w:szCs w:val="24"/>
        </w:rPr>
        <w:t xml:space="preserve"> latter, </w:t>
      </w:r>
      <w:r w:rsidR="00A83C7E" w:rsidRPr="007D72A8">
        <w:rPr>
          <w:sz w:val="24"/>
          <w:szCs w:val="24"/>
        </w:rPr>
        <w:t>the impact on some countries from the pandemic</w:t>
      </w:r>
      <w:r w:rsidR="004E3279" w:rsidRPr="007D72A8">
        <w:rPr>
          <w:sz w:val="24"/>
          <w:szCs w:val="24"/>
        </w:rPr>
        <w:t xml:space="preserve"> meant that in some cases traditional data collection techniques (such as in person collection of price information) was severely impacted or stopped all together. NSOs had to react to </w:t>
      </w:r>
      <w:r w:rsidR="00A83C7E" w:rsidRPr="007D72A8">
        <w:rPr>
          <w:sz w:val="24"/>
          <w:szCs w:val="24"/>
        </w:rPr>
        <w:t xml:space="preserve">a rapidly </w:t>
      </w:r>
      <w:r w:rsidR="004E3279" w:rsidRPr="007D72A8">
        <w:rPr>
          <w:sz w:val="24"/>
          <w:szCs w:val="24"/>
        </w:rPr>
        <w:t>changing landscape, and throughout will have learn</w:t>
      </w:r>
      <w:r w:rsidR="00B45B97">
        <w:rPr>
          <w:sz w:val="24"/>
          <w:szCs w:val="24"/>
        </w:rPr>
        <w:t>ed</w:t>
      </w:r>
      <w:r w:rsidR="004E3279" w:rsidRPr="007D72A8">
        <w:rPr>
          <w:sz w:val="24"/>
          <w:szCs w:val="24"/>
        </w:rPr>
        <w:t xml:space="preserve"> </w:t>
      </w:r>
      <w:proofErr w:type="gramStart"/>
      <w:r w:rsidR="004E3279" w:rsidRPr="007D72A8">
        <w:rPr>
          <w:sz w:val="24"/>
          <w:szCs w:val="24"/>
        </w:rPr>
        <w:t>a number of</w:t>
      </w:r>
      <w:proofErr w:type="gramEnd"/>
      <w:r w:rsidR="004E3279" w:rsidRPr="007D72A8">
        <w:rPr>
          <w:sz w:val="24"/>
          <w:szCs w:val="24"/>
        </w:rPr>
        <w:t xml:space="preserve"> lessons, </w:t>
      </w:r>
      <w:r w:rsidR="00B45B97">
        <w:rPr>
          <w:sz w:val="24"/>
          <w:szCs w:val="24"/>
        </w:rPr>
        <w:t xml:space="preserve">including what worked well </w:t>
      </w:r>
      <w:r w:rsidR="0020472B">
        <w:rPr>
          <w:sz w:val="24"/>
          <w:szCs w:val="24"/>
        </w:rPr>
        <w:t xml:space="preserve">and </w:t>
      </w:r>
      <w:r w:rsidR="0020472B" w:rsidRPr="007D72A8">
        <w:rPr>
          <w:sz w:val="24"/>
          <w:szCs w:val="24"/>
        </w:rPr>
        <w:t>what</w:t>
      </w:r>
      <w:r w:rsidR="004E3279" w:rsidRPr="007D72A8">
        <w:rPr>
          <w:sz w:val="24"/>
          <w:szCs w:val="24"/>
        </w:rPr>
        <w:t xml:space="preserve"> </w:t>
      </w:r>
      <w:r w:rsidR="004E3279" w:rsidRPr="007D72A8">
        <w:rPr>
          <w:sz w:val="24"/>
          <w:szCs w:val="24"/>
        </w:rPr>
        <w:lastRenderedPageBreak/>
        <w:t>could</w:t>
      </w:r>
      <w:r w:rsidR="00A83C7E" w:rsidRPr="007D72A8">
        <w:rPr>
          <w:sz w:val="24"/>
          <w:szCs w:val="24"/>
        </w:rPr>
        <w:t xml:space="preserve"> have</w:t>
      </w:r>
      <w:r w:rsidR="004E3279" w:rsidRPr="007D72A8">
        <w:rPr>
          <w:sz w:val="24"/>
          <w:szCs w:val="24"/>
        </w:rPr>
        <w:t xml:space="preserve"> </w:t>
      </w:r>
      <w:r w:rsidR="00A83C7E" w:rsidRPr="007D72A8">
        <w:rPr>
          <w:sz w:val="24"/>
          <w:szCs w:val="24"/>
        </w:rPr>
        <w:t>been</w:t>
      </w:r>
      <w:r w:rsidR="004E3279" w:rsidRPr="007D72A8">
        <w:rPr>
          <w:sz w:val="24"/>
          <w:szCs w:val="24"/>
        </w:rPr>
        <w:t xml:space="preserve"> done better.</w:t>
      </w:r>
      <w:r w:rsidR="00A83C7E" w:rsidRPr="007D72A8">
        <w:rPr>
          <w:sz w:val="24"/>
          <w:szCs w:val="24"/>
        </w:rPr>
        <w:t xml:space="preserve"> </w:t>
      </w:r>
      <w:r w:rsidR="00C1034D" w:rsidRPr="007D72A8">
        <w:rPr>
          <w:sz w:val="24"/>
          <w:szCs w:val="24"/>
        </w:rPr>
        <w:t xml:space="preserve">The importance of having good metadata was also highlighted. </w:t>
      </w:r>
      <w:r w:rsidR="00A83C7E" w:rsidRPr="007D72A8">
        <w:rPr>
          <w:sz w:val="24"/>
          <w:szCs w:val="24"/>
        </w:rPr>
        <w:t xml:space="preserve">Capturing </w:t>
      </w:r>
      <w:r w:rsidR="004E3279" w:rsidRPr="007D72A8">
        <w:rPr>
          <w:sz w:val="24"/>
          <w:szCs w:val="24"/>
        </w:rPr>
        <w:t>information o</w:t>
      </w:r>
      <w:r w:rsidR="00A83C7E" w:rsidRPr="007D72A8">
        <w:rPr>
          <w:sz w:val="24"/>
          <w:szCs w:val="24"/>
        </w:rPr>
        <w:t>n</w:t>
      </w:r>
      <w:r w:rsidR="004E3279" w:rsidRPr="007D72A8">
        <w:rPr>
          <w:sz w:val="24"/>
          <w:szCs w:val="24"/>
        </w:rPr>
        <w:t xml:space="preserve"> how countries reacted and adapted, with </w:t>
      </w:r>
      <w:r w:rsidR="00A83C7E" w:rsidRPr="007D72A8">
        <w:rPr>
          <w:sz w:val="24"/>
          <w:szCs w:val="24"/>
        </w:rPr>
        <w:t>guidance</w:t>
      </w:r>
      <w:r w:rsidR="004E3279" w:rsidRPr="007D72A8">
        <w:rPr>
          <w:sz w:val="24"/>
          <w:szCs w:val="24"/>
        </w:rPr>
        <w:t xml:space="preserve"> on how to mitigate </w:t>
      </w:r>
      <w:r w:rsidR="00B45B97">
        <w:rPr>
          <w:sz w:val="24"/>
          <w:szCs w:val="24"/>
        </w:rPr>
        <w:t xml:space="preserve">risks to accurate output and price measurement during future economic </w:t>
      </w:r>
      <w:r w:rsidR="0020472B">
        <w:rPr>
          <w:sz w:val="24"/>
          <w:szCs w:val="24"/>
        </w:rPr>
        <w:t xml:space="preserve">shocks </w:t>
      </w:r>
      <w:r w:rsidR="0020472B" w:rsidRPr="007D72A8">
        <w:rPr>
          <w:sz w:val="24"/>
          <w:szCs w:val="24"/>
        </w:rPr>
        <w:t>and</w:t>
      </w:r>
      <w:r w:rsidR="00A83C7E" w:rsidRPr="007D72A8">
        <w:rPr>
          <w:sz w:val="24"/>
          <w:szCs w:val="24"/>
        </w:rPr>
        <w:t xml:space="preserve"> / or providing a template to follow </w:t>
      </w:r>
      <w:r w:rsidR="004E3279" w:rsidRPr="007D72A8">
        <w:rPr>
          <w:sz w:val="24"/>
          <w:szCs w:val="24"/>
        </w:rPr>
        <w:t>should be useful for many NSOs</w:t>
      </w:r>
      <w:r w:rsidR="003A5739">
        <w:rPr>
          <w:sz w:val="24"/>
          <w:szCs w:val="24"/>
        </w:rPr>
        <w:t>.</w:t>
      </w:r>
    </w:p>
    <w:p w14:paraId="68FBE276" w14:textId="2CD8C488" w:rsidR="00DC0CA5" w:rsidRPr="007D72A8" w:rsidRDefault="004E3279" w:rsidP="004E3279">
      <w:pPr>
        <w:pStyle w:val="ListParagraph"/>
        <w:numPr>
          <w:ilvl w:val="2"/>
          <w:numId w:val="3"/>
        </w:numPr>
        <w:spacing w:line="276" w:lineRule="auto"/>
        <w:rPr>
          <w:sz w:val="24"/>
          <w:szCs w:val="24"/>
        </w:rPr>
      </w:pPr>
      <w:r w:rsidRPr="007D72A8">
        <w:rPr>
          <w:b/>
          <w:bCs/>
          <w:sz w:val="24"/>
          <w:szCs w:val="24"/>
        </w:rPr>
        <w:t>Timing –</w:t>
      </w:r>
      <w:r w:rsidRPr="007D72A8">
        <w:rPr>
          <w:rStyle w:val="CommentReference"/>
          <w:sz w:val="24"/>
          <w:szCs w:val="24"/>
        </w:rPr>
        <w:t xml:space="preserve"> </w:t>
      </w:r>
      <w:r w:rsidR="00890679" w:rsidRPr="007D72A8">
        <w:rPr>
          <w:rStyle w:val="CommentReference"/>
          <w:sz w:val="24"/>
          <w:szCs w:val="24"/>
        </w:rPr>
        <w:t xml:space="preserve">Establish a taskforce to </w:t>
      </w:r>
      <w:r w:rsidR="003036EA">
        <w:rPr>
          <w:rStyle w:val="CommentReference"/>
          <w:sz w:val="24"/>
          <w:szCs w:val="24"/>
        </w:rPr>
        <w:t>collect and compile lessons learned and produce a guidelines document</w:t>
      </w:r>
    </w:p>
    <w:p w14:paraId="5A94096F" w14:textId="71A11DE7" w:rsidR="005D177A" w:rsidRPr="007D72A8" w:rsidRDefault="004E3279" w:rsidP="005D177A">
      <w:pPr>
        <w:pStyle w:val="ListParagraph"/>
        <w:numPr>
          <w:ilvl w:val="1"/>
          <w:numId w:val="3"/>
        </w:numPr>
        <w:tabs>
          <w:tab w:val="left" w:pos="1080"/>
        </w:tabs>
        <w:jc w:val="left"/>
        <w:rPr>
          <w:b/>
          <w:bCs/>
          <w:sz w:val="24"/>
          <w:szCs w:val="24"/>
        </w:rPr>
      </w:pPr>
      <w:r w:rsidRPr="007D72A8">
        <w:rPr>
          <w:b/>
          <w:bCs/>
          <w:sz w:val="24"/>
          <w:szCs w:val="24"/>
        </w:rPr>
        <w:t xml:space="preserve">Share information about the development </w:t>
      </w:r>
      <w:r w:rsidR="005D177A" w:rsidRPr="007D72A8">
        <w:rPr>
          <w:b/>
          <w:bCs/>
          <w:sz w:val="24"/>
          <w:szCs w:val="24"/>
        </w:rPr>
        <w:t>of</w:t>
      </w:r>
      <w:r w:rsidRPr="007D72A8">
        <w:rPr>
          <w:b/>
          <w:bCs/>
          <w:sz w:val="24"/>
          <w:szCs w:val="24"/>
        </w:rPr>
        <w:t xml:space="preserve"> new and innovative methods for capturing quality change with</w:t>
      </w:r>
      <w:r w:rsidR="00A83C7E" w:rsidRPr="007D72A8">
        <w:rPr>
          <w:b/>
          <w:bCs/>
          <w:sz w:val="24"/>
          <w:szCs w:val="24"/>
        </w:rPr>
        <w:t>in</w:t>
      </w:r>
      <w:r w:rsidRPr="007D72A8">
        <w:rPr>
          <w:b/>
          <w:bCs/>
          <w:sz w:val="24"/>
          <w:szCs w:val="24"/>
        </w:rPr>
        <w:t xml:space="preserve"> price indices</w:t>
      </w:r>
      <w:r w:rsidR="005D177A" w:rsidRPr="007D72A8">
        <w:rPr>
          <w:b/>
          <w:bCs/>
          <w:sz w:val="24"/>
          <w:szCs w:val="24"/>
        </w:rPr>
        <w:t xml:space="preserve"> and develop guidelines on best practice in different situations</w:t>
      </w:r>
      <w:r w:rsidRPr="007D72A8">
        <w:rPr>
          <w:b/>
          <w:bCs/>
          <w:sz w:val="24"/>
          <w:szCs w:val="24"/>
        </w:rPr>
        <w:t xml:space="preserve">. </w:t>
      </w:r>
      <w:r w:rsidR="005D177A" w:rsidRPr="007D72A8">
        <w:rPr>
          <w:sz w:val="24"/>
          <w:szCs w:val="24"/>
        </w:rPr>
        <w:t>In recent years</w:t>
      </w:r>
      <w:r w:rsidR="003036EA">
        <w:rPr>
          <w:sz w:val="24"/>
          <w:szCs w:val="24"/>
        </w:rPr>
        <w:t>,</w:t>
      </w:r>
      <w:r w:rsidR="005D177A" w:rsidRPr="007D72A8">
        <w:rPr>
          <w:sz w:val="24"/>
          <w:szCs w:val="24"/>
        </w:rPr>
        <w:t xml:space="preserve"> the explosion of technology and new working practices has had a big impact on </w:t>
      </w:r>
      <w:proofErr w:type="gramStart"/>
      <w:r w:rsidR="005D177A" w:rsidRPr="007D72A8">
        <w:rPr>
          <w:sz w:val="24"/>
          <w:szCs w:val="24"/>
        </w:rPr>
        <w:t xml:space="preserve">a number </w:t>
      </w:r>
      <w:r w:rsidR="003036EA">
        <w:rPr>
          <w:sz w:val="24"/>
          <w:szCs w:val="24"/>
        </w:rPr>
        <w:t>of</w:t>
      </w:r>
      <w:proofErr w:type="gramEnd"/>
      <w:r w:rsidR="003036EA">
        <w:rPr>
          <w:sz w:val="24"/>
          <w:szCs w:val="24"/>
        </w:rPr>
        <w:t xml:space="preserve"> </w:t>
      </w:r>
      <w:r w:rsidR="005D177A" w:rsidRPr="007D72A8">
        <w:rPr>
          <w:sz w:val="24"/>
          <w:szCs w:val="24"/>
        </w:rPr>
        <w:t xml:space="preserve">industries, particularly Information and Communication Technology (ICT) services. Countries often </w:t>
      </w:r>
      <w:r w:rsidR="007A40B7" w:rsidRPr="007D72A8">
        <w:rPr>
          <w:sz w:val="24"/>
          <w:szCs w:val="24"/>
        </w:rPr>
        <w:t>must</w:t>
      </w:r>
      <w:r w:rsidR="005D177A" w:rsidRPr="007D72A8">
        <w:rPr>
          <w:sz w:val="24"/>
          <w:szCs w:val="24"/>
        </w:rPr>
        <w:t xml:space="preserve"> develop new and innovative methods for capturing </w:t>
      </w:r>
      <w:r w:rsidR="003036EA">
        <w:rPr>
          <w:sz w:val="24"/>
          <w:szCs w:val="24"/>
        </w:rPr>
        <w:t xml:space="preserve">changes in </w:t>
      </w:r>
      <w:r w:rsidR="006D2B89">
        <w:rPr>
          <w:sz w:val="24"/>
          <w:szCs w:val="24"/>
        </w:rPr>
        <w:t>quality,</w:t>
      </w:r>
      <w:r w:rsidR="005D177A" w:rsidRPr="007D72A8">
        <w:rPr>
          <w:sz w:val="24"/>
          <w:szCs w:val="24"/>
        </w:rPr>
        <w:t xml:space="preserve"> and the Voorburg Group could provide a specific focus to help countries share knowledge and experience. Where possible, the Voorburg Group could also aim to agree and provide information on best practice in different circumstances, providing VG members and the wider community guide</w:t>
      </w:r>
      <w:r w:rsidR="00E95CDF">
        <w:rPr>
          <w:sz w:val="24"/>
          <w:szCs w:val="24"/>
        </w:rPr>
        <w:t xml:space="preserve">lines for </w:t>
      </w:r>
      <w:r w:rsidR="003036EA">
        <w:rPr>
          <w:sz w:val="24"/>
          <w:szCs w:val="24"/>
        </w:rPr>
        <w:t xml:space="preserve">quality adjustment </w:t>
      </w:r>
      <w:r w:rsidR="005D177A" w:rsidRPr="007D72A8">
        <w:rPr>
          <w:sz w:val="24"/>
          <w:szCs w:val="24"/>
        </w:rPr>
        <w:t>methods development.</w:t>
      </w:r>
    </w:p>
    <w:p w14:paraId="0C9DDFC5" w14:textId="64AEACC5" w:rsidR="005D177A" w:rsidRPr="007D72A8" w:rsidRDefault="005D177A" w:rsidP="005D177A">
      <w:pPr>
        <w:pStyle w:val="ListParagraph"/>
        <w:numPr>
          <w:ilvl w:val="2"/>
          <w:numId w:val="3"/>
        </w:numPr>
        <w:tabs>
          <w:tab w:val="left" w:pos="1080"/>
        </w:tabs>
        <w:rPr>
          <w:b/>
          <w:bCs/>
          <w:sz w:val="24"/>
          <w:szCs w:val="24"/>
        </w:rPr>
      </w:pPr>
      <w:r w:rsidRPr="007D72A8">
        <w:rPr>
          <w:b/>
          <w:bCs/>
          <w:sz w:val="24"/>
          <w:szCs w:val="24"/>
        </w:rPr>
        <w:t>Timing</w:t>
      </w:r>
      <w:r w:rsidR="000D1EB3" w:rsidRPr="007D72A8">
        <w:rPr>
          <w:b/>
          <w:bCs/>
          <w:sz w:val="24"/>
          <w:szCs w:val="24"/>
        </w:rPr>
        <w:t xml:space="preserve"> - </w:t>
      </w:r>
      <w:r w:rsidR="000D1EB3" w:rsidRPr="007D72A8">
        <w:rPr>
          <w:sz w:val="24"/>
          <w:szCs w:val="24"/>
        </w:rPr>
        <w:t>Ongoing</w:t>
      </w:r>
    </w:p>
    <w:p w14:paraId="1C11DB8E" w14:textId="0525B4AB" w:rsidR="000D1EB3" w:rsidRPr="007D72A8" w:rsidRDefault="002F3AA4" w:rsidP="000D1EB3">
      <w:pPr>
        <w:pStyle w:val="ListParagraph"/>
        <w:numPr>
          <w:ilvl w:val="1"/>
          <w:numId w:val="3"/>
        </w:numPr>
        <w:tabs>
          <w:tab w:val="left" w:pos="1080"/>
        </w:tabs>
        <w:jc w:val="left"/>
        <w:rPr>
          <w:b/>
          <w:bCs/>
          <w:sz w:val="24"/>
          <w:szCs w:val="24"/>
        </w:rPr>
      </w:pPr>
      <w:r w:rsidRPr="007D72A8">
        <w:rPr>
          <w:b/>
          <w:bCs/>
          <w:sz w:val="24"/>
          <w:szCs w:val="24"/>
        </w:rPr>
        <w:t xml:space="preserve">The Voorburg Group will have a clear ambition to establish several taskforces to be taken forward by the group each year to increase pace of work. </w:t>
      </w:r>
      <w:r w:rsidRPr="007D72A8">
        <w:rPr>
          <w:sz w:val="24"/>
          <w:szCs w:val="24"/>
        </w:rPr>
        <w:t xml:space="preserve">Taskforces are an effective </w:t>
      </w:r>
      <w:r w:rsidR="003036EA">
        <w:rPr>
          <w:sz w:val="24"/>
          <w:szCs w:val="24"/>
        </w:rPr>
        <w:t>way to</w:t>
      </w:r>
      <w:r w:rsidRPr="007D72A8">
        <w:rPr>
          <w:sz w:val="24"/>
          <w:szCs w:val="24"/>
        </w:rPr>
        <w:t xml:space="preserve"> bring a smaller group of willing members together to focus on specific topic areas</w:t>
      </w:r>
      <w:r w:rsidR="00E662DF" w:rsidRPr="007D72A8">
        <w:rPr>
          <w:sz w:val="24"/>
          <w:szCs w:val="24"/>
        </w:rPr>
        <w:t>.</w:t>
      </w:r>
      <w:r w:rsidRPr="007D72A8">
        <w:rPr>
          <w:sz w:val="24"/>
          <w:szCs w:val="24"/>
        </w:rPr>
        <w:t xml:space="preserve"> The topic areas are normally included as an agenda item at the annual conference, and so the taskforce helps ensure work moves forward at pace. It is also a great experience for those involved, helping develop </w:t>
      </w:r>
      <w:r w:rsidR="003036EA" w:rsidRPr="007D72A8">
        <w:rPr>
          <w:sz w:val="24"/>
          <w:szCs w:val="24"/>
        </w:rPr>
        <w:t>member’s</w:t>
      </w:r>
      <w:r w:rsidRPr="007D72A8">
        <w:rPr>
          <w:sz w:val="24"/>
          <w:szCs w:val="24"/>
        </w:rPr>
        <w:t xml:space="preserve"> knowledge and experience in different areas. It also establishe</w:t>
      </w:r>
      <w:r w:rsidR="00E662DF" w:rsidRPr="007D72A8">
        <w:rPr>
          <w:sz w:val="24"/>
          <w:szCs w:val="24"/>
        </w:rPr>
        <w:t>s</w:t>
      </w:r>
      <w:r w:rsidRPr="007D72A8">
        <w:rPr>
          <w:sz w:val="24"/>
          <w:szCs w:val="24"/>
        </w:rPr>
        <w:t xml:space="preserve"> closer links and networks between Voorburg Group members.</w:t>
      </w:r>
      <w:r w:rsidR="005D177A" w:rsidRPr="007D72A8">
        <w:rPr>
          <w:b/>
          <w:bCs/>
          <w:sz w:val="24"/>
          <w:szCs w:val="24"/>
        </w:rPr>
        <w:t xml:space="preserve"> </w:t>
      </w:r>
    </w:p>
    <w:p w14:paraId="4DB9A118" w14:textId="1290AAB6" w:rsidR="000D1EB3" w:rsidRPr="007D72A8" w:rsidRDefault="000D1EB3" w:rsidP="000D1EB3">
      <w:pPr>
        <w:pStyle w:val="ListParagraph"/>
        <w:numPr>
          <w:ilvl w:val="2"/>
          <w:numId w:val="3"/>
        </w:numPr>
        <w:tabs>
          <w:tab w:val="left" w:pos="1080"/>
        </w:tabs>
        <w:rPr>
          <w:b/>
          <w:bCs/>
          <w:sz w:val="24"/>
          <w:szCs w:val="24"/>
        </w:rPr>
      </w:pPr>
      <w:r w:rsidRPr="007D72A8">
        <w:rPr>
          <w:b/>
          <w:bCs/>
          <w:sz w:val="24"/>
          <w:szCs w:val="24"/>
        </w:rPr>
        <w:t xml:space="preserve">Timing – </w:t>
      </w:r>
      <w:r w:rsidRPr="007D72A8">
        <w:rPr>
          <w:sz w:val="24"/>
          <w:szCs w:val="24"/>
        </w:rPr>
        <w:t xml:space="preserve">annual assessment taken forward by the </w:t>
      </w:r>
      <w:r w:rsidR="003036EA">
        <w:rPr>
          <w:sz w:val="24"/>
          <w:szCs w:val="24"/>
        </w:rPr>
        <w:t>VG B</w:t>
      </w:r>
      <w:r w:rsidRPr="007D72A8">
        <w:rPr>
          <w:sz w:val="24"/>
          <w:szCs w:val="24"/>
        </w:rPr>
        <w:t>ureau each year to ensure several taskforces have been established between conferences</w:t>
      </w:r>
    </w:p>
    <w:p w14:paraId="7B6375BE" w14:textId="6A1EA699" w:rsidR="00282C45" w:rsidRPr="007D72A8" w:rsidRDefault="00282C45" w:rsidP="00282C45">
      <w:pPr>
        <w:pStyle w:val="ListParagraph"/>
        <w:numPr>
          <w:ilvl w:val="1"/>
          <w:numId w:val="3"/>
        </w:numPr>
        <w:tabs>
          <w:tab w:val="left" w:pos="1080"/>
        </w:tabs>
        <w:jc w:val="left"/>
        <w:rPr>
          <w:b/>
          <w:bCs/>
          <w:sz w:val="24"/>
          <w:szCs w:val="24"/>
        </w:rPr>
      </w:pPr>
      <w:r w:rsidRPr="007D72A8">
        <w:rPr>
          <w:b/>
          <w:bCs/>
          <w:sz w:val="24"/>
          <w:szCs w:val="24"/>
        </w:rPr>
        <w:t xml:space="preserve">The Voorburg Group to be a source of guidance to help developing countries in their production of output and price statistics. </w:t>
      </w:r>
      <w:r w:rsidRPr="007D72A8">
        <w:rPr>
          <w:sz w:val="24"/>
          <w:szCs w:val="24"/>
        </w:rPr>
        <w:t>Given the wide array of experience and knowledge within the Voorburg Group (both current and past members), there has been a wealth o</w:t>
      </w:r>
      <w:r w:rsidR="00E662DF" w:rsidRPr="007D72A8">
        <w:rPr>
          <w:sz w:val="24"/>
          <w:szCs w:val="24"/>
        </w:rPr>
        <w:t>f</w:t>
      </w:r>
      <w:r w:rsidRPr="007D72A8">
        <w:rPr>
          <w:sz w:val="24"/>
          <w:szCs w:val="24"/>
        </w:rPr>
        <w:t xml:space="preserve"> useful information captured and this will continue</w:t>
      </w:r>
      <w:r w:rsidR="00E662DF" w:rsidRPr="007D72A8">
        <w:rPr>
          <w:sz w:val="24"/>
          <w:szCs w:val="24"/>
        </w:rPr>
        <w:t xml:space="preserve"> to grow</w:t>
      </w:r>
      <w:r w:rsidRPr="007D72A8">
        <w:rPr>
          <w:sz w:val="24"/>
          <w:szCs w:val="24"/>
        </w:rPr>
        <w:t xml:space="preserve"> in the years to come. Through collaboration with international organisations and capitalising on outreach opportunities, the Voorburg Group has the potential to support developing countries in their production of output and price statistics.</w:t>
      </w:r>
    </w:p>
    <w:p w14:paraId="34EA2695" w14:textId="610D5FEA" w:rsidR="000D1EB3" w:rsidRPr="007D72A8" w:rsidRDefault="000D1EB3" w:rsidP="000D1EB3">
      <w:pPr>
        <w:pStyle w:val="ListParagraph"/>
        <w:numPr>
          <w:ilvl w:val="2"/>
          <w:numId w:val="3"/>
        </w:numPr>
        <w:tabs>
          <w:tab w:val="left" w:pos="1080"/>
        </w:tabs>
        <w:rPr>
          <w:b/>
          <w:bCs/>
          <w:sz w:val="24"/>
          <w:szCs w:val="24"/>
        </w:rPr>
      </w:pPr>
      <w:r w:rsidRPr="007D72A8">
        <w:rPr>
          <w:b/>
          <w:bCs/>
          <w:sz w:val="24"/>
          <w:szCs w:val="24"/>
        </w:rPr>
        <w:t xml:space="preserve">Timing - </w:t>
      </w:r>
      <w:r w:rsidRPr="007D72A8">
        <w:rPr>
          <w:sz w:val="24"/>
          <w:szCs w:val="24"/>
        </w:rPr>
        <w:t>Ongoing</w:t>
      </w:r>
    </w:p>
    <w:p w14:paraId="5D153110" w14:textId="100524B9" w:rsidR="00282C45" w:rsidRPr="007D72A8" w:rsidRDefault="00282C45" w:rsidP="00282C45">
      <w:pPr>
        <w:pStyle w:val="ListParagraph"/>
        <w:numPr>
          <w:ilvl w:val="1"/>
          <w:numId w:val="3"/>
        </w:numPr>
        <w:tabs>
          <w:tab w:val="left" w:pos="1080"/>
        </w:tabs>
        <w:jc w:val="left"/>
        <w:rPr>
          <w:b/>
          <w:bCs/>
          <w:sz w:val="24"/>
          <w:szCs w:val="24"/>
        </w:rPr>
      </w:pPr>
      <w:r w:rsidRPr="007D72A8">
        <w:rPr>
          <w:b/>
          <w:bCs/>
          <w:sz w:val="24"/>
          <w:szCs w:val="24"/>
        </w:rPr>
        <w:t xml:space="preserve">The Voorburg Group should consider the potential for </w:t>
      </w:r>
      <w:r w:rsidR="00CC6511">
        <w:rPr>
          <w:b/>
          <w:bCs/>
          <w:sz w:val="24"/>
          <w:szCs w:val="24"/>
        </w:rPr>
        <w:t xml:space="preserve">methodological </w:t>
      </w:r>
      <w:r w:rsidRPr="007D72A8">
        <w:rPr>
          <w:b/>
          <w:bCs/>
          <w:sz w:val="24"/>
          <w:szCs w:val="24"/>
        </w:rPr>
        <w:t xml:space="preserve">lessons </w:t>
      </w:r>
      <w:r w:rsidR="00C505B5" w:rsidRPr="007D72A8">
        <w:rPr>
          <w:b/>
          <w:bCs/>
          <w:sz w:val="24"/>
          <w:szCs w:val="24"/>
        </w:rPr>
        <w:t>learned between</w:t>
      </w:r>
      <w:r w:rsidRPr="007D72A8">
        <w:rPr>
          <w:b/>
          <w:bCs/>
          <w:sz w:val="24"/>
          <w:szCs w:val="24"/>
        </w:rPr>
        <w:t xml:space="preserve"> SPPIs and consumer prices, identifying areas of best practice where appropriate. </w:t>
      </w:r>
      <w:r w:rsidR="00C36178" w:rsidRPr="007D72A8">
        <w:rPr>
          <w:sz w:val="24"/>
          <w:szCs w:val="24"/>
        </w:rPr>
        <w:t xml:space="preserve">While data sources and methods are naturally different between business prices and consumer </w:t>
      </w:r>
      <w:r w:rsidR="00846716" w:rsidRPr="007D72A8">
        <w:rPr>
          <w:sz w:val="24"/>
          <w:szCs w:val="24"/>
        </w:rPr>
        <w:t>prices, the</w:t>
      </w:r>
      <w:r w:rsidR="00E662DF" w:rsidRPr="007D72A8">
        <w:rPr>
          <w:sz w:val="24"/>
          <w:szCs w:val="24"/>
        </w:rPr>
        <w:t xml:space="preserve"> large degree of inconsistency can </w:t>
      </w:r>
      <w:r w:rsidR="00CC6511">
        <w:rPr>
          <w:sz w:val="24"/>
          <w:szCs w:val="24"/>
        </w:rPr>
        <w:t xml:space="preserve">sometimes </w:t>
      </w:r>
      <w:r w:rsidR="00E662DF" w:rsidRPr="007D72A8">
        <w:rPr>
          <w:sz w:val="24"/>
          <w:szCs w:val="24"/>
        </w:rPr>
        <w:t>cause problems</w:t>
      </w:r>
      <w:r w:rsidR="00CC6511">
        <w:rPr>
          <w:sz w:val="24"/>
          <w:szCs w:val="24"/>
        </w:rPr>
        <w:t xml:space="preserve"> when compiling National Accounts</w:t>
      </w:r>
      <w:r w:rsidR="00C36178" w:rsidRPr="007D72A8">
        <w:rPr>
          <w:sz w:val="24"/>
          <w:szCs w:val="24"/>
        </w:rPr>
        <w:t xml:space="preserve">. </w:t>
      </w:r>
      <w:r w:rsidR="00E662DF" w:rsidRPr="007D72A8">
        <w:rPr>
          <w:sz w:val="24"/>
          <w:szCs w:val="24"/>
        </w:rPr>
        <w:t>This is most obvious when</w:t>
      </w:r>
      <w:r w:rsidR="00C36178" w:rsidRPr="007D72A8">
        <w:rPr>
          <w:sz w:val="24"/>
          <w:szCs w:val="24"/>
        </w:rPr>
        <w:t xml:space="preserve"> deflators on the supply and use side are confronted through the Supply Use Framework, as this can lead to an imbalance (even after the conceptual differences such as revaluations have been </w:t>
      </w:r>
      <w:proofErr w:type="gramStart"/>
      <w:r w:rsidR="00C36178" w:rsidRPr="007D72A8">
        <w:rPr>
          <w:sz w:val="24"/>
          <w:szCs w:val="24"/>
        </w:rPr>
        <w:t>taken into account</w:t>
      </w:r>
      <w:proofErr w:type="gramEnd"/>
      <w:r w:rsidR="00C36178" w:rsidRPr="007D72A8">
        <w:rPr>
          <w:sz w:val="24"/>
          <w:szCs w:val="24"/>
        </w:rPr>
        <w:t>). The Voorburg Group should consider how development in one area could help inform the other, possibly working with other city groups</w:t>
      </w:r>
      <w:r w:rsidR="00AF7511" w:rsidRPr="007D72A8">
        <w:rPr>
          <w:sz w:val="24"/>
          <w:szCs w:val="24"/>
        </w:rPr>
        <w:t xml:space="preserve"> to establish best practice</w:t>
      </w:r>
      <w:r w:rsidR="00C36178" w:rsidRPr="007D72A8">
        <w:rPr>
          <w:sz w:val="24"/>
          <w:szCs w:val="24"/>
        </w:rPr>
        <w:t>.</w:t>
      </w:r>
    </w:p>
    <w:p w14:paraId="0EFC180E" w14:textId="4ADE85AB" w:rsidR="000D1EB3" w:rsidRPr="007D72A8" w:rsidRDefault="000D1EB3" w:rsidP="000D1EB3">
      <w:pPr>
        <w:pStyle w:val="ListParagraph"/>
        <w:numPr>
          <w:ilvl w:val="2"/>
          <w:numId w:val="3"/>
        </w:numPr>
        <w:tabs>
          <w:tab w:val="left" w:pos="1080"/>
        </w:tabs>
        <w:rPr>
          <w:b/>
          <w:bCs/>
          <w:sz w:val="24"/>
          <w:szCs w:val="24"/>
        </w:rPr>
      </w:pPr>
      <w:r w:rsidRPr="007D72A8">
        <w:rPr>
          <w:b/>
          <w:bCs/>
          <w:sz w:val="24"/>
          <w:szCs w:val="24"/>
        </w:rPr>
        <w:t xml:space="preserve">Timing - </w:t>
      </w:r>
      <w:r w:rsidRPr="007D72A8">
        <w:rPr>
          <w:sz w:val="24"/>
          <w:szCs w:val="24"/>
        </w:rPr>
        <w:t>Ongoing</w:t>
      </w:r>
    </w:p>
    <w:p w14:paraId="0EDED591" w14:textId="3E02BD4E" w:rsidR="00C36178" w:rsidRPr="007D72A8" w:rsidRDefault="00C36178" w:rsidP="00C36178">
      <w:pPr>
        <w:pStyle w:val="ListParagraph"/>
        <w:numPr>
          <w:ilvl w:val="1"/>
          <w:numId w:val="3"/>
        </w:numPr>
        <w:tabs>
          <w:tab w:val="left" w:pos="1080"/>
        </w:tabs>
        <w:jc w:val="left"/>
        <w:rPr>
          <w:b/>
          <w:bCs/>
          <w:sz w:val="24"/>
          <w:szCs w:val="24"/>
        </w:rPr>
      </w:pPr>
      <w:r w:rsidRPr="007D72A8">
        <w:rPr>
          <w:b/>
          <w:bCs/>
          <w:sz w:val="24"/>
          <w:szCs w:val="24"/>
        </w:rPr>
        <w:t>Continue to use the Voorburg Group as a mechanism for increasing</w:t>
      </w:r>
      <w:r w:rsidR="00AF7511" w:rsidRPr="007D72A8">
        <w:rPr>
          <w:b/>
          <w:bCs/>
          <w:sz w:val="24"/>
          <w:szCs w:val="24"/>
        </w:rPr>
        <w:t xml:space="preserve"> National Accounts</w:t>
      </w:r>
      <w:r w:rsidRPr="007D72A8">
        <w:rPr>
          <w:b/>
          <w:bCs/>
          <w:sz w:val="24"/>
          <w:szCs w:val="24"/>
        </w:rPr>
        <w:t xml:space="preserve"> </w:t>
      </w:r>
      <w:r w:rsidRPr="007D72A8">
        <w:rPr>
          <w:b/>
          <w:bCs/>
          <w:sz w:val="24"/>
          <w:szCs w:val="24"/>
        </w:rPr>
        <w:lastRenderedPageBreak/>
        <w:t xml:space="preserve">understanding </w:t>
      </w:r>
      <w:r w:rsidR="00AF7511" w:rsidRPr="007D72A8">
        <w:rPr>
          <w:b/>
          <w:bCs/>
          <w:sz w:val="24"/>
          <w:szCs w:val="24"/>
        </w:rPr>
        <w:t xml:space="preserve">by </w:t>
      </w:r>
      <w:r w:rsidRPr="007D72A8">
        <w:rPr>
          <w:b/>
          <w:bCs/>
          <w:sz w:val="24"/>
          <w:szCs w:val="24"/>
        </w:rPr>
        <w:t xml:space="preserve">members. </w:t>
      </w:r>
      <w:r w:rsidRPr="007D72A8">
        <w:rPr>
          <w:sz w:val="24"/>
          <w:szCs w:val="24"/>
        </w:rPr>
        <w:t xml:space="preserve">There has previously been some useful information produced by the Voorburg Group to </w:t>
      </w:r>
      <w:r w:rsidR="00AF7511" w:rsidRPr="007D72A8">
        <w:rPr>
          <w:sz w:val="24"/>
          <w:szCs w:val="24"/>
        </w:rPr>
        <w:t>improve</w:t>
      </w:r>
      <w:r w:rsidRPr="007D72A8">
        <w:rPr>
          <w:sz w:val="24"/>
          <w:szCs w:val="24"/>
        </w:rPr>
        <w:t xml:space="preserve"> members understanding of </w:t>
      </w:r>
      <w:r w:rsidR="00CC6511">
        <w:rPr>
          <w:sz w:val="24"/>
          <w:szCs w:val="24"/>
        </w:rPr>
        <w:t xml:space="preserve">the use of output and price measures in the compilation </w:t>
      </w:r>
      <w:r w:rsidR="00846716">
        <w:rPr>
          <w:sz w:val="24"/>
          <w:szCs w:val="24"/>
        </w:rPr>
        <w:t xml:space="preserve">of </w:t>
      </w:r>
      <w:r w:rsidR="00846716" w:rsidRPr="007D72A8">
        <w:rPr>
          <w:sz w:val="24"/>
          <w:szCs w:val="24"/>
        </w:rPr>
        <w:t>National</w:t>
      </w:r>
      <w:r w:rsidRPr="007D72A8">
        <w:rPr>
          <w:sz w:val="24"/>
          <w:szCs w:val="24"/>
        </w:rPr>
        <w:t xml:space="preserve"> Accounts. </w:t>
      </w:r>
      <w:r w:rsidR="00CC6511">
        <w:rPr>
          <w:sz w:val="24"/>
          <w:szCs w:val="24"/>
        </w:rPr>
        <w:t xml:space="preserve">The VG </w:t>
      </w:r>
      <w:r w:rsidR="00846716">
        <w:rPr>
          <w:sz w:val="24"/>
          <w:szCs w:val="24"/>
        </w:rPr>
        <w:t xml:space="preserve">should </w:t>
      </w:r>
      <w:r w:rsidR="00846716" w:rsidRPr="007D72A8">
        <w:rPr>
          <w:sz w:val="24"/>
          <w:szCs w:val="24"/>
        </w:rPr>
        <w:t>identify available</w:t>
      </w:r>
      <w:r w:rsidR="00CC6511">
        <w:rPr>
          <w:sz w:val="24"/>
          <w:szCs w:val="24"/>
        </w:rPr>
        <w:t xml:space="preserve"> documentation</w:t>
      </w:r>
      <w:r w:rsidR="00710464" w:rsidRPr="007D72A8">
        <w:rPr>
          <w:sz w:val="24"/>
          <w:szCs w:val="24"/>
        </w:rPr>
        <w:t xml:space="preserve"> and agree as a community </w:t>
      </w:r>
      <w:r w:rsidR="00846716" w:rsidRPr="007D72A8">
        <w:rPr>
          <w:sz w:val="24"/>
          <w:szCs w:val="24"/>
        </w:rPr>
        <w:t>what gaps</w:t>
      </w:r>
      <w:r w:rsidR="00710464" w:rsidRPr="007D72A8">
        <w:rPr>
          <w:sz w:val="24"/>
          <w:szCs w:val="24"/>
        </w:rPr>
        <w:t xml:space="preserve"> in knowledge need to be filled. Once any gaps are identified, the VG will need to commission work</w:t>
      </w:r>
      <w:r w:rsidR="00AF7511" w:rsidRPr="007D72A8">
        <w:rPr>
          <w:sz w:val="24"/>
          <w:szCs w:val="24"/>
        </w:rPr>
        <w:t xml:space="preserve"> </w:t>
      </w:r>
      <w:proofErr w:type="gramStart"/>
      <w:r w:rsidR="00710464" w:rsidRPr="007D72A8">
        <w:rPr>
          <w:sz w:val="24"/>
          <w:szCs w:val="24"/>
        </w:rPr>
        <w:t>in order to</w:t>
      </w:r>
      <w:proofErr w:type="gramEnd"/>
      <w:r w:rsidR="00710464" w:rsidRPr="007D72A8">
        <w:rPr>
          <w:sz w:val="24"/>
          <w:szCs w:val="24"/>
        </w:rPr>
        <w:t xml:space="preserve"> fill the gaps.</w:t>
      </w:r>
    </w:p>
    <w:p w14:paraId="62A1F877" w14:textId="3B70709D" w:rsidR="00710464" w:rsidRPr="007D72A8" w:rsidRDefault="00710464" w:rsidP="00CD285A">
      <w:pPr>
        <w:pStyle w:val="ListParagraph"/>
        <w:numPr>
          <w:ilvl w:val="2"/>
          <w:numId w:val="3"/>
        </w:numPr>
        <w:tabs>
          <w:tab w:val="left" w:pos="1080"/>
        </w:tabs>
        <w:rPr>
          <w:b/>
          <w:bCs/>
          <w:sz w:val="24"/>
          <w:szCs w:val="24"/>
        </w:rPr>
      </w:pPr>
      <w:r w:rsidRPr="007D72A8">
        <w:rPr>
          <w:b/>
          <w:bCs/>
          <w:sz w:val="24"/>
          <w:szCs w:val="24"/>
        </w:rPr>
        <w:t xml:space="preserve">Timing – small taskforce to review National Accounts material </w:t>
      </w:r>
      <w:r w:rsidR="00716EC0">
        <w:rPr>
          <w:b/>
          <w:bCs/>
          <w:sz w:val="24"/>
          <w:szCs w:val="24"/>
        </w:rPr>
        <w:t xml:space="preserve">related to the use of output and price measures </w:t>
      </w:r>
      <w:r w:rsidRPr="007D72A8">
        <w:rPr>
          <w:b/>
          <w:bCs/>
          <w:sz w:val="24"/>
          <w:szCs w:val="24"/>
        </w:rPr>
        <w:t xml:space="preserve">and identify </w:t>
      </w:r>
      <w:r w:rsidR="00716EC0">
        <w:rPr>
          <w:b/>
          <w:bCs/>
          <w:sz w:val="24"/>
          <w:szCs w:val="24"/>
        </w:rPr>
        <w:t>and address VG knowledge gaps.</w:t>
      </w:r>
      <w:r w:rsidRPr="007D72A8">
        <w:rPr>
          <w:b/>
          <w:bCs/>
          <w:sz w:val="24"/>
          <w:szCs w:val="24"/>
        </w:rPr>
        <w:t xml:space="preserve"> </w:t>
      </w:r>
    </w:p>
    <w:p w14:paraId="02298C4F" w14:textId="77777777" w:rsidR="00CF1678" w:rsidRDefault="00CF1678" w:rsidP="00CF1678">
      <w:pPr>
        <w:pStyle w:val="BodyText"/>
        <w:spacing w:before="37" w:line="259" w:lineRule="auto"/>
        <w:ind w:right="841"/>
      </w:pPr>
    </w:p>
    <w:p w14:paraId="26FB59BA" w14:textId="0E0F75DE" w:rsidR="00686428" w:rsidRDefault="0095357C" w:rsidP="00CF1678">
      <w:pPr>
        <w:pStyle w:val="BodyText"/>
        <w:spacing w:before="37" w:line="259" w:lineRule="auto"/>
        <w:ind w:right="841"/>
      </w:pPr>
      <w:r>
        <w:t>Below you will find the Table that summarizes the relationship between the Plan objectives and</w:t>
      </w:r>
      <w:r>
        <w:rPr>
          <w:spacing w:val="-53"/>
        </w:rPr>
        <w:t xml:space="preserve"> </w:t>
      </w:r>
      <w:r>
        <w:t>the</w:t>
      </w:r>
      <w:r>
        <w:rPr>
          <w:spacing w:val="-3"/>
        </w:rPr>
        <w:t xml:space="preserve"> </w:t>
      </w:r>
      <w:r>
        <w:t>Work</w:t>
      </w:r>
      <w:r>
        <w:rPr>
          <w:spacing w:val="-1"/>
        </w:rPr>
        <w:t xml:space="preserve"> </w:t>
      </w:r>
      <w:r>
        <w:t>Plan</w:t>
      </w:r>
      <w:r>
        <w:rPr>
          <w:spacing w:val="-1"/>
        </w:rPr>
        <w:t xml:space="preserve"> </w:t>
      </w:r>
      <w:r>
        <w:t>tasks.</w:t>
      </w:r>
    </w:p>
    <w:p w14:paraId="5B0858B7" w14:textId="77777777" w:rsidR="000B2047" w:rsidRDefault="000B2047">
      <w:pPr>
        <w:pStyle w:val="BodyText"/>
        <w:spacing w:before="3"/>
        <w:rPr>
          <w:sz w:val="26"/>
        </w:rPr>
      </w:pPr>
    </w:p>
    <w:tbl>
      <w:tblPr>
        <w:tblW w:w="0" w:type="auto"/>
        <w:tblInd w:w="17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825"/>
        <w:gridCol w:w="1418"/>
        <w:gridCol w:w="1417"/>
        <w:gridCol w:w="1417"/>
        <w:gridCol w:w="1448"/>
        <w:gridCol w:w="1527"/>
      </w:tblGrid>
      <w:tr w:rsidR="000B2047" w14:paraId="27946B43" w14:textId="77777777">
        <w:trPr>
          <w:trHeight w:val="2204"/>
        </w:trPr>
        <w:tc>
          <w:tcPr>
            <w:tcW w:w="2825" w:type="dxa"/>
            <w:tcBorders>
              <w:top w:val="nil"/>
              <w:left w:val="nil"/>
              <w:right w:val="nil"/>
            </w:tcBorders>
            <w:shd w:val="clear" w:color="auto" w:fill="5B9BD4"/>
          </w:tcPr>
          <w:p w14:paraId="6A403939" w14:textId="77777777" w:rsidR="000B2047" w:rsidRDefault="0095357C">
            <w:pPr>
              <w:pStyle w:val="TableParagraph"/>
              <w:spacing w:before="134"/>
              <w:ind w:left="1603"/>
              <w:rPr>
                <w:rFonts w:ascii="Arial"/>
                <w:b/>
                <w:i/>
              </w:rPr>
            </w:pPr>
            <w:r>
              <w:rPr>
                <w:rFonts w:ascii="Arial"/>
                <w:b/>
                <w:i/>
                <w:color w:val="FFFFFF"/>
              </w:rPr>
              <w:t>Objectives</w:t>
            </w:r>
          </w:p>
          <w:p w14:paraId="3CE02A41" w14:textId="77777777" w:rsidR="000B2047" w:rsidRDefault="000B2047">
            <w:pPr>
              <w:pStyle w:val="TableParagraph"/>
              <w:rPr>
                <w:sz w:val="24"/>
              </w:rPr>
            </w:pPr>
          </w:p>
          <w:p w14:paraId="7EC1E4B0" w14:textId="77777777" w:rsidR="000B2047" w:rsidRDefault="000B2047">
            <w:pPr>
              <w:pStyle w:val="TableParagraph"/>
              <w:rPr>
                <w:sz w:val="24"/>
              </w:rPr>
            </w:pPr>
          </w:p>
          <w:p w14:paraId="6F6F3569" w14:textId="77777777" w:rsidR="000B2047" w:rsidRDefault="000B2047">
            <w:pPr>
              <w:pStyle w:val="TableParagraph"/>
              <w:rPr>
                <w:sz w:val="24"/>
              </w:rPr>
            </w:pPr>
          </w:p>
          <w:p w14:paraId="1860F88E" w14:textId="77777777" w:rsidR="000B2047" w:rsidRDefault="000B2047">
            <w:pPr>
              <w:pStyle w:val="TableParagraph"/>
              <w:rPr>
                <w:sz w:val="24"/>
              </w:rPr>
            </w:pPr>
          </w:p>
          <w:p w14:paraId="5B2C195B" w14:textId="77777777" w:rsidR="000B2047" w:rsidRDefault="000B2047">
            <w:pPr>
              <w:pStyle w:val="TableParagraph"/>
              <w:spacing w:before="9"/>
              <w:rPr>
                <w:sz w:val="20"/>
              </w:rPr>
            </w:pPr>
          </w:p>
          <w:p w14:paraId="45D5939F" w14:textId="77777777" w:rsidR="000B2047" w:rsidRDefault="0095357C">
            <w:pPr>
              <w:pStyle w:val="TableParagraph"/>
              <w:ind w:left="103"/>
              <w:rPr>
                <w:rFonts w:ascii="Arial"/>
                <w:b/>
                <w:i/>
              </w:rPr>
            </w:pPr>
            <w:r>
              <w:rPr>
                <w:rFonts w:ascii="Arial"/>
                <w:b/>
                <w:i/>
                <w:color w:val="FFFFFF"/>
              </w:rPr>
              <w:t>Work Plan Tasks</w:t>
            </w:r>
          </w:p>
        </w:tc>
        <w:tc>
          <w:tcPr>
            <w:tcW w:w="1418" w:type="dxa"/>
            <w:tcBorders>
              <w:top w:val="nil"/>
              <w:left w:val="nil"/>
              <w:right w:val="nil"/>
            </w:tcBorders>
            <w:shd w:val="clear" w:color="auto" w:fill="5B9BD4"/>
          </w:tcPr>
          <w:p w14:paraId="2D8D1341" w14:textId="77777777" w:rsidR="000B2047" w:rsidRDefault="0095357C">
            <w:pPr>
              <w:pStyle w:val="TableParagraph"/>
              <w:spacing w:line="237" w:lineRule="auto"/>
              <w:ind w:left="108" w:right="358"/>
              <w:rPr>
                <w:rFonts w:ascii="Arial Narrow"/>
                <w:b/>
                <w:sz w:val="20"/>
              </w:rPr>
            </w:pPr>
            <w:r>
              <w:rPr>
                <w:rFonts w:ascii="Arial Narrow"/>
                <w:b/>
                <w:color w:val="FFFFFF"/>
                <w:spacing w:val="-1"/>
                <w:sz w:val="20"/>
              </w:rPr>
              <w:t xml:space="preserve">Update </w:t>
            </w:r>
            <w:r>
              <w:rPr>
                <w:rFonts w:ascii="Arial Narrow"/>
                <w:b/>
                <w:color w:val="FFFFFF"/>
                <w:sz w:val="20"/>
              </w:rPr>
              <w:t>best</w:t>
            </w:r>
            <w:r>
              <w:rPr>
                <w:rFonts w:ascii="Arial Narrow"/>
                <w:b/>
                <w:color w:val="FFFFFF"/>
                <w:spacing w:val="-43"/>
                <w:sz w:val="20"/>
              </w:rPr>
              <w:t xml:space="preserve"> </w:t>
            </w:r>
            <w:r>
              <w:rPr>
                <w:rFonts w:ascii="Arial Narrow"/>
                <w:b/>
                <w:color w:val="FFFFFF"/>
                <w:sz w:val="20"/>
              </w:rPr>
              <w:t>practices</w:t>
            </w:r>
          </w:p>
        </w:tc>
        <w:tc>
          <w:tcPr>
            <w:tcW w:w="1417" w:type="dxa"/>
            <w:tcBorders>
              <w:top w:val="nil"/>
              <w:left w:val="nil"/>
              <w:right w:val="nil"/>
            </w:tcBorders>
            <w:shd w:val="clear" w:color="auto" w:fill="5B9BD4"/>
          </w:tcPr>
          <w:p w14:paraId="18286BF3" w14:textId="77777777" w:rsidR="000B2047" w:rsidRDefault="0095357C">
            <w:pPr>
              <w:pStyle w:val="TableParagraph"/>
              <w:ind w:left="108" w:right="568"/>
              <w:rPr>
                <w:rFonts w:ascii="Arial Narrow"/>
                <w:b/>
                <w:sz w:val="20"/>
              </w:rPr>
            </w:pPr>
            <w:r>
              <w:rPr>
                <w:rFonts w:ascii="Arial Narrow"/>
                <w:b/>
                <w:color w:val="FFFFFF"/>
                <w:sz w:val="20"/>
              </w:rPr>
              <w:t>Produce</w:t>
            </w:r>
            <w:r>
              <w:rPr>
                <w:rFonts w:ascii="Arial Narrow"/>
                <w:b/>
                <w:color w:val="FFFFFF"/>
                <w:spacing w:val="1"/>
                <w:sz w:val="20"/>
              </w:rPr>
              <w:t xml:space="preserve"> </w:t>
            </w:r>
            <w:r>
              <w:rPr>
                <w:rFonts w:ascii="Arial Narrow"/>
                <w:b/>
                <w:color w:val="FFFFFF"/>
                <w:sz w:val="20"/>
              </w:rPr>
              <w:t>guidance</w:t>
            </w:r>
            <w:r>
              <w:rPr>
                <w:rFonts w:ascii="Arial Narrow"/>
                <w:b/>
                <w:color w:val="FFFFFF"/>
                <w:spacing w:val="-43"/>
                <w:sz w:val="20"/>
              </w:rPr>
              <w:t xml:space="preserve"> </w:t>
            </w:r>
            <w:r>
              <w:rPr>
                <w:rFonts w:ascii="Arial Narrow"/>
                <w:b/>
                <w:color w:val="FFFFFF"/>
                <w:sz w:val="20"/>
              </w:rPr>
              <w:t>papers</w:t>
            </w:r>
          </w:p>
        </w:tc>
        <w:tc>
          <w:tcPr>
            <w:tcW w:w="1417" w:type="dxa"/>
            <w:tcBorders>
              <w:top w:val="nil"/>
              <w:left w:val="nil"/>
              <w:right w:val="nil"/>
            </w:tcBorders>
            <w:shd w:val="clear" w:color="auto" w:fill="5B9BD4"/>
          </w:tcPr>
          <w:p w14:paraId="61C1F9C1" w14:textId="127DB7CC" w:rsidR="000B2047" w:rsidRDefault="0095357C">
            <w:pPr>
              <w:pStyle w:val="TableParagraph"/>
              <w:ind w:left="108" w:right="123"/>
              <w:rPr>
                <w:rFonts w:ascii="Arial Narrow"/>
                <w:b/>
                <w:sz w:val="20"/>
              </w:rPr>
            </w:pPr>
            <w:r>
              <w:rPr>
                <w:rFonts w:ascii="Arial Narrow"/>
                <w:b/>
                <w:color w:val="FFFFFF"/>
                <w:sz w:val="20"/>
              </w:rPr>
              <w:t>Provide a</w:t>
            </w:r>
            <w:r>
              <w:rPr>
                <w:rFonts w:ascii="Arial Narrow"/>
                <w:b/>
                <w:color w:val="FFFFFF"/>
                <w:spacing w:val="1"/>
                <w:sz w:val="20"/>
              </w:rPr>
              <w:t xml:space="preserve"> </w:t>
            </w:r>
            <w:r>
              <w:rPr>
                <w:rFonts w:ascii="Arial Narrow"/>
                <w:b/>
                <w:color w:val="FFFFFF"/>
                <w:sz w:val="20"/>
              </w:rPr>
              <w:t>forum for</w:t>
            </w:r>
            <w:r>
              <w:rPr>
                <w:rFonts w:ascii="Arial Narrow"/>
                <w:b/>
                <w:color w:val="FFFFFF"/>
                <w:spacing w:val="1"/>
                <w:sz w:val="20"/>
              </w:rPr>
              <w:t xml:space="preserve"> </w:t>
            </w:r>
            <w:r>
              <w:rPr>
                <w:rFonts w:ascii="Arial Narrow"/>
                <w:b/>
                <w:color w:val="FFFFFF"/>
                <w:sz w:val="20"/>
              </w:rPr>
              <w:t>information</w:t>
            </w:r>
            <w:r>
              <w:rPr>
                <w:rFonts w:ascii="Arial Narrow"/>
                <w:b/>
                <w:color w:val="FFFFFF"/>
                <w:spacing w:val="1"/>
                <w:sz w:val="20"/>
              </w:rPr>
              <w:t xml:space="preserve"> </w:t>
            </w:r>
            <w:r>
              <w:rPr>
                <w:rFonts w:ascii="Arial Narrow"/>
                <w:b/>
                <w:color w:val="FFFFFF"/>
                <w:sz w:val="20"/>
              </w:rPr>
              <w:t xml:space="preserve">exchange </w:t>
            </w:r>
          </w:p>
        </w:tc>
        <w:tc>
          <w:tcPr>
            <w:tcW w:w="1448" w:type="dxa"/>
            <w:tcBorders>
              <w:top w:val="nil"/>
              <w:left w:val="nil"/>
              <w:right w:val="nil"/>
            </w:tcBorders>
            <w:shd w:val="clear" w:color="auto" w:fill="5B9BD4"/>
          </w:tcPr>
          <w:p w14:paraId="69974EF5" w14:textId="0DF0350B" w:rsidR="000B2047" w:rsidRDefault="00C47338">
            <w:pPr>
              <w:pStyle w:val="TableParagraph"/>
              <w:ind w:left="109" w:right="160"/>
              <w:rPr>
                <w:rFonts w:ascii="Arial Narrow"/>
                <w:b/>
                <w:sz w:val="20"/>
              </w:rPr>
            </w:pPr>
            <w:r>
              <w:rPr>
                <w:rFonts w:ascii="Arial Narrow"/>
                <w:b/>
                <w:color w:val="FFFFFF"/>
                <w:sz w:val="20"/>
              </w:rPr>
              <w:t>Focus on outreach</w:t>
            </w:r>
          </w:p>
        </w:tc>
        <w:tc>
          <w:tcPr>
            <w:tcW w:w="1527" w:type="dxa"/>
            <w:tcBorders>
              <w:top w:val="nil"/>
              <w:left w:val="nil"/>
              <w:right w:val="nil"/>
            </w:tcBorders>
            <w:shd w:val="clear" w:color="auto" w:fill="5B9BD4"/>
          </w:tcPr>
          <w:p w14:paraId="6CBCF1C8" w14:textId="77777777" w:rsidR="000B2047" w:rsidRDefault="0095357C">
            <w:pPr>
              <w:pStyle w:val="TableParagraph"/>
              <w:ind w:left="109" w:right="158"/>
              <w:rPr>
                <w:rFonts w:ascii="Arial Narrow"/>
                <w:b/>
                <w:sz w:val="20"/>
              </w:rPr>
            </w:pPr>
            <w:r>
              <w:rPr>
                <w:rFonts w:ascii="Arial Narrow"/>
                <w:b/>
                <w:color w:val="FFFFFF"/>
                <w:sz w:val="20"/>
              </w:rPr>
              <w:t>Enhance the</w:t>
            </w:r>
            <w:r>
              <w:rPr>
                <w:rFonts w:ascii="Arial Narrow"/>
                <w:b/>
                <w:color w:val="FFFFFF"/>
                <w:spacing w:val="1"/>
                <w:sz w:val="20"/>
              </w:rPr>
              <w:t xml:space="preserve"> </w:t>
            </w:r>
            <w:r>
              <w:rPr>
                <w:rFonts w:ascii="Arial Narrow"/>
                <w:b/>
                <w:color w:val="FFFFFF"/>
                <w:sz w:val="20"/>
              </w:rPr>
              <w:t>Group's</w:t>
            </w:r>
            <w:r>
              <w:rPr>
                <w:rFonts w:ascii="Arial Narrow"/>
                <w:b/>
                <w:color w:val="FFFFFF"/>
                <w:spacing w:val="1"/>
                <w:sz w:val="20"/>
              </w:rPr>
              <w:t xml:space="preserve"> </w:t>
            </w:r>
            <w:r>
              <w:rPr>
                <w:rFonts w:ascii="Arial Narrow"/>
                <w:b/>
                <w:color w:val="FFFFFF"/>
                <w:sz w:val="20"/>
              </w:rPr>
              <w:t>understanding</w:t>
            </w:r>
            <w:r>
              <w:rPr>
                <w:rFonts w:ascii="Arial Narrow"/>
                <w:b/>
                <w:color w:val="FFFFFF"/>
                <w:spacing w:val="1"/>
                <w:sz w:val="20"/>
              </w:rPr>
              <w:t xml:space="preserve"> </w:t>
            </w:r>
            <w:r>
              <w:rPr>
                <w:rFonts w:ascii="Arial Narrow"/>
                <w:b/>
                <w:color w:val="FFFFFF"/>
                <w:sz w:val="20"/>
              </w:rPr>
              <w:t>of the concepts</w:t>
            </w:r>
            <w:r>
              <w:rPr>
                <w:rFonts w:ascii="Arial Narrow"/>
                <w:b/>
                <w:color w:val="FFFFFF"/>
                <w:spacing w:val="-43"/>
                <w:sz w:val="20"/>
              </w:rPr>
              <w:t xml:space="preserve"> </w:t>
            </w:r>
            <w:r>
              <w:rPr>
                <w:rFonts w:ascii="Arial Narrow"/>
                <w:b/>
                <w:color w:val="FFFFFF"/>
                <w:sz w:val="20"/>
              </w:rPr>
              <w:t>and</w:t>
            </w:r>
            <w:r>
              <w:rPr>
                <w:rFonts w:ascii="Arial Narrow"/>
                <w:b/>
                <w:color w:val="FFFFFF"/>
                <w:spacing w:val="1"/>
                <w:sz w:val="20"/>
              </w:rPr>
              <w:t xml:space="preserve"> </w:t>
            </w:r>
            <w:r>
              <w:rPr>
                <w:rFonts w:ascii="Arial Narrow"/>
                <w:b/>
                <w:color w:val="FFFFFF"/>
                <w:sz w:val="20"/>
              </w:rPr>
              <w:t>requirements of</w:t>
            </w:r>
            <w:r>
              <w:rPr>
                <w:rFonts w:ascii="Arial Narrow"/>
                <w:b/>
                <w:color w:val="FFFFFF"/>
                <w:spacing w:val="-44"/>
                <w:sz w:val="20"/>
              </w:rPr>
              <w:t xml:space="preserve"> </w:t>
            </w:r>
            <w:r>
              <w:rPr>
                <w:rFonts w:ascii="Arial Narrow"/>
                <w:b/>
                <w:color w:val="FFFFFF"/>
                <w:sz w:val="20"/>
              </w:rPr>
              <w:t>National</w:t>
            </w:r>
            <w:r>
              <w:rPr>
                <w:rFonts w:ascii="Arial Narrow"/>
                <w:b/>
                <w:color w:val="FFFFFF"/>
                <w:spacing w:val="1"/>
                <w:sz w:val="20"/>
              </w:rPr>
              <w:t xml:space="preserve"> </w:t>
            </w:r>
            <w:r>
              <w:rPr>
                <w:rFonts w:ascii="Arial Narrow"/>
                <w:b/>
                <w:color w:val="FFFFFF"/>
                <w:sz w:val="20"/>
              </w:rPr>
              <w:t>Accounts</w:t>
            </w:r>
          </w:p>
        </w:tc>
      </w:tr>
      <w:tr w:rsidR="000B2047" w14:paraId="01B140C1" w14:textId="77777777">
        <w:trPr>
          <w:trHeight w:val="915"/>
        </w:trPr>
        <w:tc>
          <w:tcPr>
            <w:tcW w:w="2825" w:type="dxa"/>
            <w:tcBorders>
              <w:left w:val="nil"/>
              <w:bottom w:val="single" w:sz="4" w:space="0" w:color="FFFFFF"/>
              <w:right w:val="single" w:sz="4" w:space="0" w:color="FFFFFF"/>
            </w:tcBorders>
            <w:shd w:val="clear" w:color="auto" w:fill="5B9BD4"/>
          </w:tcPr>
          <w:p w14:paraId="03E3A882" w14:textId="7C1019B7" w:rsidR="000B2047" w:rsidRPr="00851B1C" w:rsidRDefault="00006BA9" w:rsidP="00851B1C">
            <w:pPr>
              <w:pStyle w:val="TableParagraph"/>
              <w:ind w:left="103" w:right="252"/>
              <w:rPr>
                <w:rFonts w:ascii="Arial" w:hAnsi="Arial" w:cs="Arial"/>
                <w:b/>
                <w:sz w:val="20"/>
                <w:szCs w:val="20"/>
              </w:rPr>
            </w:pPr>
            <w:r w:rsidRPr="00851B1C">
              <w:rPr>
                <w:rFonts w:ascii="Arial Narrow"/>
                <w:b/>
                <w:color w:val="FFFFFF"/>
                <w:sz w:val="20"/>
              </w:rPr>
              <w:t>Identify and share best practices for use of alternative data sources in measurement and to improve timeliness of output and producer price indexes for services industries and products</w:t>
            </w:r>
          </w:p>
        </w:tc>
        <w:tc>
          <w:tcPr>
            <w:tcW w:w="1418" w:type="dxa"/>
            <w:tcBorders>
              <w:left w:val="single" w:sz="4" w:space="0" w:color="FFFFFF"/>
              <w:bottom w:val="single" w:sz="4" w:space="0" w:color="FFFFFF"/>
              <w:right w:val="single" w:sz="4" w:space="0" w:color="FFFFFF"/>
            </w:tcBorders>
            <w:shd w:val="clear" w:color="auto" w:fill="BCD5ED"/>
          </w:tcPr>
          <w:p w14:paraId="4FC43B6C" w14:textId="77777777" w:rsidR="000B2047" w:rsidRDefault="0095357C">
            <w:pPr>
              <w:pStyle w:val="TableParagraph"/>
              <w:spacing w:line="396" w:lineRule="exact"/>
              <w:ind w:right="561"/>
              <w:jc w:val="right"/>
              <w:rPr>
                <w:rFonts w:ascii="Wingdings" w:hAnsi="Wingdings"/>
                <w:sz w:val="36"/>
              </w:rPr>
            </w:pPr>
            <w:r>
              <w:rPr>
                <w:rFonts w:ascii="Wingdings" w:hAnsi="Wingdings"/>
                <w:sz w:val="36"/>
              </w:rPr>
              <w:t></w:t>
            </w:r>
          </w:p>
        </w:tc>
        <w:tc>
          <w:tcPr>
            <w:tcW w:w="1417" w:type="dxa"/>
            <w:tcBorders>
              <w:left w:val="single" w:sz="4" w:space="0" w:color="FFFFFF"/>
              <w:bottom w:val="single" w:sz="4" w:space="0" w:color="FFFFFF"/>
            </w:tcBorders>
            <w:shd w:val="clear" w:color="auto" w:fill="BCD5ED"/>
          </w:tcPr>
          <w:p w14:paraId="362880EA" w14:textId="4CC3723E" w:rsidR="000B2047" w:rsidRDefault="00017CFA" w:rsidP="00017CFA">
            <w:pPr>
              <w:pStyle w:val="TableParagraph"/>
              <w:jc w:val="center"/>
              <w:rPr>
                <w:rFonts w:ascii="Times New Roman"/>
                <w:sz w:val="20"/>
              </w:rPr>
            </w:pPr>
            <w:r>
              <w:rPr>
                <w:rFonts w:ascii="Wingdings" w:hAnsi="Wingdings"/>
                <w:sz w:val="36"/>
              </w:rPr>
              <w:t></w:t>
            </w:r>
          </w:p>
        </w:tc>
        <w:tc>
          <w:tcPr>
            <w:tcW w:w="1417" w:type="dxa"/>
            <w:tcBorders>
              <w:bottom w:val="single" w:sz="4" w:space="0" w:color="FFFFFF"/>
              <w:right w:val="single" w:sz="4" w:space="0" w:color="FFFFFF"/>
            </w:tcBorders>
            <w:shd w:val="clear" w:color="auto" w:fill="BCD5ED"/>
          </w:tcPr>
          <w:p w14:paraId="4AE67350" w14:textId="13876892" w:rsidR="000B2047" w:rsidRDefault="000B2047">
            <w:pPr>
              <w:pStyle w:val="TableParagraph"/>
              <w:spacing w:line="396" w:lineRule="exact"/>
              <w:ind w:left="559"/>
              <w:rPr>
                <w:rFonts w:ascii="Wingdings" w:hAnsi="Wingdings"/>
                <w:sz w:val="36"/>
              </w:rPr>
            </w:pPr>
          </w:p>
        </w:tc>
        <w:tc>
          <w:tcPr>
            <w:tcW w:w="1448" w:type="dxa"/>
            <w:tcBorders>
              <w:left w:val="single" w:sz="4" w:space="0" w:color="FFFFFF"/>
              <w:bottom w:val="single" w:sz="4" w:space="0" w:color="FFFFFF"/>
              <w:right w:val="single" w:sz="4" w:space="0" w:color="FFFFFF"/>
            </w:tcBorders>
            <w:shd w:val="clear" w:color="auto" w:fill="BCD5ED"/>
          </w:tcPr>
          <w:p w14:paraId="05E2A9E5" w14:textId="77777777" w:rsidR="000B2047" w:rsidRDefault="000B2047">
            <w:pPr>
              <w:pStyle w:val="TableParagraph"/>
              <w:rPr>
                <w:rFonts w:ascii="Times New Roman"/>
                <w:sz w:val="20"/>
              </w:rPr>
            </w:pPr>
          </w:p>
        </w:tc>
        <w:tc>
          <w:tcPr>
            <w:tcW w:w="1527" w:type="dxa"/>
            <w:tcBorders>
              <w:left w:val="single" w:sz="4" w:space="0" w:color="FFFFFF"/>
              <w:bottom w:val="single" w:sz="4" w:space="0" w:color="FFFFFF"/>
              <w:right w:val="nil"/>
            </w:tcBorders>
            <w:shd w:val="clear" w:color="auto" w:fill="BCD5ED"/>
          </w:tcPr>
          <w:p w14:paraId="639C63E5" w14:textId="77777777" w:rsidR="000B2047" w:rsidRDefault="000B2047">
            <w:pPr>
              <w:pStyle w:val="TableParagraph"/>
              <w:rPr>
                <w:rFonts w:ascii="Times New Roman"/>
                <w:sz w:val="20"/>
              </w:rPr>
            </w:pPr>
          </w:p>
        </w:tc>
      </w:tr>
      <w:tr w:rsidR="000B2047" w14:paraId="31F796A1" w14:textId="77777777">
        <w:trPr>
          <w:trHeight w:val="688"/>
        </w:trPr>
        <w:tc>
          <w:tcPr>
            <w:tcW w:w="2825" w:type="dxa"/>
            <w:tcBorders>
              <w:top w:val="single" w:sz="4" w:space="0" w:color="FFFFFF"/>
              <w:left w:val="nil"/>
              <w:bottom w:val="single" w:sz="4" w:space="0" w:color="FFFFFF"/>
              <w:right w:val="single" w:sz="4" w:space="0" w:color="FFFFFF"/>
            </w:tcBorders>
            <w:shd w:val="clear" w:color="auto" w:fill="5B9BD4"/>
          </w:tcPr>
          <w:p w14:paraId="080DE98F" w14:textId="639C54A5" w:rsidR="000B2047" w:rsidRPr="00137EBE" w:rsidRDefault="00851B1C">
            <w:pPr>
              <w:pStyle w:val="TableParagraph"/>
              <w:ind w:left="103" w:right="252"/>
              <w:rPr>
                <w:rFonts w:ascii="Arial Narrow"/>
                <w:b/>
                <w:color w:val="FFFFFF"/>
                <w:sz w:val="20"/>
              </w:rPr>
            </w:pPr>
            <w:r w:rsidRPr="00137EBE">
              <w:rPr>
                <w:rFonts w:ascii="Arial Narrow"/>
                <w:b/>
                <w:color w:val="FFFFFF"/>
                <w:sz w:val="20"/>
              </w:rPr>
              <w:t>Set out an engagement plan for the Voorburg Group that aims to maximise collaboration between members and making the most of new collaborative tools to support this ambition</w:t>
            </w:r>
          </w:p>
        </w:tc>
        <w:tc>
          <w:tcPr>
            <w:tcW w:w="1418" w:type="dxa"/>
            <w:tcBorders>
              <w:top w:val="single" w:sz="4" w:space="0" w:color="FFFFFF"/>
              <w:left w:val="single" w:sz="4" w:space="0" w:color="FFFFFF"/>
              <w:bottom w:val="single" w:sz="4" w:space="0" w:color="FFFFFF"/>
              <w:right w:val="single" w:sz="4" w:space="0" w:color="FFFFFF"/>
            </w:tcBorders>
            <w:shd w:val="clear" w:color="auto" w:fill="DEEAF6"/>
          </w:tcPr>
          <w:p w14:paraId="18C5C455" w14:textId="1ABFF6F0" w:rsidR="000B2047" w:rsidRDefault="000B2047">
            <w:pPr>
              <w:pStyle w:val="TableParagraph"/>
              <w:spacing w:line="397" w:lineRule="exact"/>
              <w:ind w:right="561"/>
              <w:jc w:val="right"/>
              <w:rPr>
                <w:rFonts w:ascii="Wingdings" w:hAnsi="Wingdings"/>
                <w:sz w:val="36"/>
              </w:rPr>
            </w:pPr>
          </w:p>
        </w:tc>
        <w:tc>
          <w:tcPr>
            <w:tcW w:w="1417" w:type="dxa"/>
            <w:tcBorders>
              <w:top w:val="single" w:sz="4" w:space="0" w:color="FFFFFF"/>
              <w:left w:val="single" w:sz="4" w:space="0" w:color="FFFFFF"/>
              <w:bottom w:val="single" w:sz="4" w:space="0" w:color="FFFFFF"/>
            </w:tcBorders>
            <w:shd w:val="clear" w:color="auto" w:fill="DEEAF6"/>
          </w:tcPr>
          <w:p w14:paraId="7609AFE2" w14:textId="77777777" w:rsidR="000B2047" w:rsidRDefault="000B2047">
            <w:pPr>
              <w:pStyle w:val="TableParagraph"/>
              <w:rPr>
                <w:rFonts w:ascii="Times New Roman"/>
                <w:sz w:val="20"/>
              </w:rPr>
            </w:pPr>
          </w:p>
        </w:tc>
        <w:tc>
          <w:tcPr>
            <w:tcW w:w="1417" w:type="dxa"/>
            <w:tcBorders>
              <w:top w:val="single" w:sz="4" w:space="0" w:color="FFFFFF"/>
              <w:bottom w:val="single" w:sz="4" w:space="0" w:color="FFFFFF"/>
              <w:right w:val="single" w:sz="4" w:space="0" w:color="FFFFFF"/>
            </w:tcBorders>
            <w:shd w:val="clear" w:color="auto" w:fill="DEEAF6"/>
          </w:tcPr>
          <w:p w14:paraId="6CAD58D6" w14:textId="5171224A" w:rsidR="000B2047" w:rsidRDefault="00017CFA" w:rsidP="00017CFA">
            <w:pPr>
              <w:pStyle w:val="TableParagraph"/>
              <w:jc w:val="center"/>
              <w:rPr>
                <w:rFonts w:ascii="Times New Roman"/>
                <w:sz w:val="20"/>
              </w:rPr>
            </w:pPr>
            <w:r>
              <w:rPr>
                <w:rFonts w:ascii="Wingdings" w:hAnsi="Wingdings"/>
                <w:sz w:val="36"/>
              </w:rPr>
              <w:t></w:t>
            </w:r>
          </w:p>
        </w:tc>
        <w:tc>
          <w:tcPr>
            <w:tcW w:w="1448" w:type="dxa"/>
            <w:tcBorders>
              <w:top w:val="single" w:sz="4" w:space="0" w:color="FFFFFF"/>
              <w:left w:val="single" w:sz="4" w:space="0" w:color="FFFFFF"/>
              <w:bottom w:val="single" w:sz="4" w:space="0" w:color="FFFFFF"/>
              <w:right w:val="single" w:sz="4" w:space="0" w:color="FFFFFF"/>
            </w:tcBorders>
            <w:shd w:val="clear" w:color="auto" w:fill="DEEAF6"/>
          </w:tcPr>
          <w:p w14:paraId="51360958" w14:textId="7C3D4732" w:rsidR="000B2047" w:rsidRDefault="00017CFA" w:rsidP="00017CFA">
            <w:pPr>
              <w:pStyle w:val="TableParagraph"/>
              <w:jc w:val="center"/>
              <w:rPr>
                <w:rFonts w:ascii="Times New Roman"/>
                <w:sz w:val="20"/>
              </w:rPr>
            </w:pPr>
            <w:r>
              <w:rPr>
                <w:rFonts w:ascii="Wingdings" w:hAnsi="Wingdings"/>
                <w:sz w:val="36"/>
              </w:rPr>
              <w:t></w:t>
            </w:r>
          </w:p>
        </w:tc>
        <w:tc>
          <w:tcPr>
            <w:tcW w:w="1527" w:type="dxa"/>
            <w:tcBorders>
              <w:top w:val="single" w:sz="4" w:space="0" w:color="FFFFFF"/>
              <w:left w:val="single" w:sz="4" w:space="0" w:color="FFFFFF"/>
              <w:bottom w:val="single" w:sz="4" w:space="0" w:color="FFFFFF"/>
              <w:right w:val="nil"/>
            </w:tcBorders>
            <w:shd w:val="clear" w:color="auto" w:fill="DEEAF6"/>
          </w:tcPr>
          <w:p w14:paraId="21115BB3" w14:textId="0102A020" w:rsidR="000B2047" w:rsidRDefault="000B2047">
            <w:pPr>
              <w:pStyle w:val="TableParagraph"/>
              <w:spacing w:line="397" w:lineRule="exact"/>
              <w:ind w:left="1"/>
              <w:jc w:val="center"/>
              <w:rPr>
                <w:rFonts w:ascii="Wingdings" w:hAnsi="Wingdings"/>
                <w:sz w:val="36"/>
              </w:rPr>
            </w:pPr>
          </w:p>
        </w:tc>
      </w:tr>
      <w:tr w:rsidR="000B2047" w14:paraId="1E519016" w14:textId="77777777">
        <w:trPr>
          <w:trHeight w:val="688"/>
        </w:trPr>
        <w:tc>
          <w:tcPr>
            <w:tcW w:w="2825" w:type="dxa"/>
            <w:tcBorders>
              <w:top w:val="single" w:sz="4" w:space="0" w:color="FFFFFF"/>
              <w:left w:val="nil"/>
              <w:bottom w:val="single" w:sz="4" w:space="0" w:color="FFFFFF"/>
              <w:right w:val="single" w:sz="4" w:space="0" w:color="FFFFFF"/>
            </w:tcBorders>
            <w:shd w:val="clear" w:color="auto" w:fill="5B9BD4"/>
          </w:tcPr>
          <w:p w14:paraId="025A6599" w14:textId="3BBCC30F" w:rsidR="000B2047" w:rsidRPr="00137EBE" w:rsidRDefault="00851B1C" w:rsidP="00137EBE">
            <w:pPr>
              <w:pStyle w:val="TableParagraph"/>
              <w:ind w:left="103" w:right="252"/>
              <w:rPr>
                <w:rFonts w:ascii="Arial Narrow"/>
                <w:b/>
                <w:color w:val="FFFFFF"/>
                <w:sz w:val="20"/>
              </w:rPr>
            </w:pPr>
            <w:r w:rsidRPr="00137EBE">
              <w:rPr>
                <w:rFonts w:ascii="Arial Narrow"/>
                <w:b/>
                <w:color w:val="FFFFFF"/>
                <w:sz w:val="20"/>
              </w:rPr>
              <w:t>Explore ongoing collaboration with other UN City Groups and/or other international organizations</w:t>
            </w:r>
          </w:p>
        </w:tc>
        <w:tc>
          <w:tcPr>
            <w:tcW w:w="1418" w:type="dxa"/>
            <w:tcBorders>
              <w:top w:val="single" w:sz="4" w:space="0" w:color="FFFFFF"/>
              <w:left w:val="single" w:sz="4" w:space="0" w:color="FFFFFF"/>
              <w:bottom w:val="single" w:sz="4" w:space="0" w:color="FFFFFF"/>
              <w:right w:val="single" w:sz="4" w:space="0" w:color="FFFFFF"/>
            </w:tcBorders>
            <w:shd w:val="clear" w:color="auto" w:fill="BCD5ED"/>
          </w:tcPr>
          <w:p w14:paraId="60F86084" w14:textId="77777777" w:rsidR="000B2047" w:rsidRDefault="000B2047">
            <w:pPr>
              <w:pStyle w:val="TableParagraph"/>
              <w:rPr>
                <w:rFonts w:ascii="Times New Roman"/>
                <w:sz w:val="20"/>
              </w:rPr>
            </w:pPr>
          </w:p>
        </w:tc>
        <w:tc>
          <w:tcPr>
            <w:tcW w:w="1417" w:type="dxa"/>
            <w:tcBorders>
              <w:top w:val="single" w:sz="4" w:space="0" w:color="FFFFFF"/>
              <w:left w:val="single" w:sz="4" w:space="0" w:color="FFFFFF"/>
              <w:bottom w:val="single" w:sz="4" w:space="0" w:color="FFFFFF"/>
            </w:tcBorders>
            <w:shd w:val="clear" w:color="auto" w:fill="BCD5ED"/>
          </w:tcPr>
          <w:p w14:paraId="339BA22A" w14:textId="77777777" w:rsidR="000B2047" w:rsidRDefault="000B2047">
            <w:pPr>
              <w:pStyle w:val="TableParagraph"/>
              <w:rPr>
                <w:rFonts w:ascii="Times New Roman"/>
                <w:sz w:val="20"/>
              </w:rPr>
            </w:pPr>
          </w:p>
        </w:tc>
        <w:tc>
          <w:tcPr>
            <w:tcW w:w="1417" w:type="dxa"/>
            <w:tcBorders>
              <w:top w:val="single" w:sz="4" w:space="0" w:color="FFFFFF"/>
              <w:bottom w:val="single" w:sz="4" w:space="0" w:color="FFFFFF"/>
              <w:right w:val="single" w:sz="4" w:space="0" w:color="FFFFFF"/>
            </w:tcBorders>
            <w:shd w:val="clear" w:color="auto" w:fill="BCD5ED"/>
          </w:tcPr>
          <w:p w14:paraId="74A8F98D" w14:textId="77777777" w:rsidR="000B2047" w:rsidRDefault="000B2047">
            <w:pPr>
              <w:pStyle w:val="TableParagraph"/>
              <w:rPr>
                <w:rFonts w:ascii="Times New Roman"/>
                <w:sz w:val="20"/>
              </w:rPr>
            </w:pPr>
          </w:p>
        </w:tc>
        <w:tc>
          <w:tcPr>
            <w:tcW w:w="1448" w:type="dxa"/>
            <w:tcBorders>
              <w:top w:val="single" w:sz="4" w:space="0" w:color="FFFFFF"/>
              <w:left w:val="single" w:sz="4" w:space="0" w:color="FFFFFF"/>
              <w:bottom w:val="single" w:sz="4" w:space="0" w:color="FFFFFF"/>
              <w:right w:val="single" w:sz="4" w:space="0" w:color="FFFFFF"/>
            </w:tcBorders>
            <w:shd w:val="clear" w:color="auto" w:fill="BCD5ED"/>
          </w:tcPr>
          <w:p w14:paraId="117A7D54" w14:textId="77777777" w:rsidR="000B2047" w:rsidRDefault="0095357C">
            <w:pPr>
              <w:pStyle w:val="TableParagraph"/>
              <w:spacing w:line="397" w:lineRule="exact"/>
              <w:ind w:left="577"/>
              <w:rPr>
                <w:rFonts w:ascii="Wingdings" w:hAnsi="Wingdings"/>
                <w:sz w:val="36"/>
              </w:rPr>
            </w:pPr>
            <w:r>
              <w:rPr>
                <w:rFonts w:ascii="Wingdings" w:hAnsi="Wingdings"/>
                <w:sz w:val="36"/>
              </w:rPr>
              <w:t></w:t>
            </w:r>
          </w:p>
        </w:tc>
        <w:tc>
          <w:tcPr>
            <w:tcW w:w="1527" w:type="dxa"/>
            <w:tcBorders>
              <w:top w:val="single" w:sz="4" w:space="0" w:color="FFFFFF"/>
              <w:left w:val="single" w:sz="4" w:space="0" w:color="FFFFFF"/>
              <w:bottom w:val="single" w:sz="4" w:space="0" w:color="FFFFFF"/>
              <w:right w:val="nil"/>
            </w:tcBorders>
            <w:shd w:val="clear" w:color="auto" w:fill="BCD5ED"/>
          </w:tcPr>
          <w:p w14:paraId="2326B099" w14:textId="77777777" w:rsidR="000B2047" w:rsidRDefault="000B2047">
            <w:pPr>
              <w:pStyle w:val="TableParagraph"/>
              <w:rPr>
                <w:rFonts w:ascii="Times New Roman"/>
                <w:sz w:val="20"/>
              </w:rPr>
            </w:pPr>
          </w:p>
        </w:tc>
      </w:tr>
      <w:tr w:rsidR="000B2047" w14:paraId="211BCC82" w14:textId="77777777">
        <w:trPr>
          <w:trHeight w:val="1145"/>
        </w:trPr>
        <w:tc>
          <w:tcPr>
            <w:tcW w:w="2825" w:type="dxa"/>
            <w:tcBorders>
              <w:top w:val="single" w:sz="4" w:space="0" w:color="FFFFFF"/>
              <w:left w:val="nil"/>
              <w:right w:val="single" w:sz="4" w:space="0" w:color="FFFFFF"/>
            </w:tcBorders>
            <w:shd w:val="clear" w:color="auto" w:fill="5B9BD4"/>
          </w:tcPr>
          <w:p w14:paraId="3A115FCE" w14:textId="2F694DEE" w:rsidR="000B2047" w:rsidRPr="00137EBE" w:rsidRDefault="00851B1C" w:rsidP="00137EBE">
            <w:pPr>
              <w:pStyle w:val="TableParagraph"/>
              <w:ind w:left="103" w:right="252"/>
              <w:rPr>
                <w:rFonts w:ascii="Arial Narrow"/>
                <w:b/>
                <w:color w:val="FFFFFF"/>
                <w:sz w:val="20"/>
              </w:rPr>
            </w:pPr>
            <w:r w:rsidRPr="00137EBE">
              <w:rPr>
                <w:rFonts w:ascii="Arial Narrow"/>
                <w:b/>
                <w:color w:val="FFFFFF"/>
                <w:sz w:val="20"/>
              </w:rPr>
              <w:t>Provide input to changes in classification systems and other official international guidance (</w:t>
            </w:r>
            <w:r w:rsidR="00040C5E" w:rsidRPr="00137EBE">
              <w:rPr>
                <w:rFonts w:ascii="Arial Narrow"/>
                <w:b/>
                <w:color w:val="FFFFFF"/>
                <w:sz w:val="20"/>
              </w:rPr>
              <w:t>e.g.,</w:t>
            </w:r>
            <w:r w:rsidRPr="00137EBE">
              <w:rPr>
                <w:rFonts w:ascii="Arial Narrow"/>
                <w:b/>
                <w:color w:val="FFFFFF"/>
                <w:sz w:val="20"/>
              </w:rPr>
              <w:t xml:space="preserve"> manuals) related to the measurement of services output and producer prices</w:t>
            </w:r>
          </w:p>
        </w:tc>
        <w:tc>
          <w:tcPr>
            <w:tcW w:w="1418" w:type="dxa"/>
            <w:tcBorders>
              <w:top w:val="single" w:sz="4" w:space="0" w:color="FFFFFF"/>
              <w:left w:val="single" w:sz="4" w:space="0" w:color="FFFFFF"/>
              <w:right w:val="single" w:sz="4" w:space="0" w:color="FFFFFF"/>
            </w:tcBorders>
            <w:shd w:val="clear" w:color="auto" w:fill="DEEAF6"/>
          </w:tcPr>
          <w:p w14:paraId="47952413" w14:textId="6D1C934F" w:rsidR="000B2047" w:rsidRDefault="00D912BC" w:rsidP="00D912BC">
            <w:pPr>
              <w:pStyle w:val="TableParagraph"/>
              <w:jc w:val="center"/>
              <w:rPr>
                <w:rFonts w:ascii="Times New Roman"/>
                <w:sz w:val="20"/>
              </w:rPr>
            </w:pPr>
            <w:r>
              <w:rPr>
                <w:rFonts w:ascii="Wingdings" w:hAnsi="Wingdings"/>
                <w:sz w:val="36"/>
              </w:rPr>
              <w:t></w:t>
            </w:r>
          </w:p>
        </w:tc>
        <w:tc>
          <w:tcPr>
            <w:tcW w:w="1417" w:type="dxa"/>
            <w:tcBorders>
              <w:top w:val="single" w:sz="4" w:space="0" w:color="FFFFFF"/>
              <w:left w:val="single" w:sz="4" w:space="0" w:color="FFFFFF"/>
            </w:tcBorders>
            <w:shd w:val="clear" w:color="auto" w:fill="DEEAF6"/>
          </w:tcPr>
          <w:p w14:paraId="3F95B642" w14:textId="77777777" w:rsidR="000B2047" w:rsidRDefault="000B2047">
            <w:pPr>
              <w:pStyle w:val="TableParagraph"/>
              <w:rPr>
                <w:rFonts w:ascii="Times New Roman"/>
                <w:sz w:val="20"/>
              </w:rPr>
            </w:pPr>
          </w:p>
        </w:tc>
        <w:tc>
          <w:tcPr>
            <w:tcW w:w="1417" w:type="dxa"/>
            <w:tcBorders>
              <w:top w:val="single" w:sz="4" w:space="0" w:color="FFFFFF"/>
              <w:right w:val="single" w:sz="4" w:space="0" w:color="FFFFFF"/>
            </w:tcBorders>
            <w:shd w:val="clear" w:color="auto" w:fill="DEEAF6"/>
          </w:tcPr>
          <w:p w14:paraId="6D7DD525" w14:textId="77777777" w:rsidR="000B2047" w:rsidRDefault="000B2047">
            <w:pPr>
              <w:pStyle w:val="TableParagraph"/>
              <w:rPr>
                <w:rFonts w:ascii="Times New Roman"/>
                <w:sz w:val="20"/>
              </w:rPr>
            </w:pPr>
          </w:p>
        </w:tc>
        <w:tc>
          <w:tcPr>
            <w:tcW w:w="1448" w:type="dxa"/>
            <w:tcBorders>
              <w:top w:val="single" w:sz="4" w:space="0" w:color="FFFFFF"/>
              <w:left w:val="single" w:sz="4" w:space="0" w:color="FFFFFF"/>
              <w:right w:val="single" w:sz="4" w:space="0" w:color="FFFFFF"/>
            </w:tcBorders>
            <w:shd w:val="clear" w:color="auto" w:fill="DEEAF6"/>
          </w:tcPr>
          <w:p w14:paraId="0F66DE1C" w14:textId="77777777" w:rsidR="000B2047" w:rsidRDefault="0095357C">
            <w:pPr>
              <w:pStyle w:val="TableParagraph"/>
              <w:spacing w:line="397" w:lineRule="exact"/>
              <w:ind w:left="577"/>
              <w:rPr>
                <w:rFonts w:ascii="Wingdings" w:hAnsi="Wingdings"/>
                <w:sz w:val="36"/>
              </w:rPr>
            </w:pPr>
            <w:r>
              <w:rPr>
                <w:rFonts w:ascii="Wingdings" w:hAnsi="Wingdings"/>
                <w:sz w:val="36"/>
              </w:rPr>
              <w:t></w:t>
            </w:r>
          </w:p>
        </w:tc>
        <w:tc>
          <w:tcPr>
            <w:tcW w:w="1527" w:type="dxa"/>
            <w:tcBorders>
              <w:top w:val="single" w:sz="4" w:space="0" w:color="FFFFFF"/>
              <w:left w:val="single" w:sz="4" w:space="0" w:color="FFFFFF"/>
              <w:right w:val="nil"/>
            </w:tcBorders>
            <w:shd w:val="clear" w:color="auto" w:fill="DEEAF6"/>
          </w:tcPr>
          <w:p w14:paraId="7863A0C6" w14:textId="77777777" w:rsidR="000B2047" w:rsidRDefault="000B2047">
            <w:pPr>
              <w:pStyle w:val="TableParagraph"/>
              <w:rPr>
                <w:rFonts w:ascii="Times New Roman"/>
                <w:sz w:val="20"/>
              </w:rPr>
            </w:pPr>
          </w:p>
        </w:tc>
      </w:tr>
      <w:tr w:rsidR="00D912BC" w14:paraId="22D11B04" w14:textId="77777777">
        <w:trPr>
          <w:trHeight w:val="915"/>
        </w:trPr>
        <w:tc>
          <w:tcPr>
            <w:tcW w:w="2825" w:type="dxa"/>
            <w:tcBorders>
              <w:left w:val="nil"/>
              <w:bottom w:val="single" w:sz="4" w:space="0" w:color="FFFFFF"/>
              <w:right w:val="single" w:sz="4" w:space="0" w:color="FFFFFF"/>
            </w:tcBorders>
            <w:shd w:val="clear" w:color="auto" w:fill="5B9BD4"/>
          </w:tcPr>
          <w:p w14:paraId="42816560" w14:textId="18CE6B78" w:rsidR="00D912BC" w:rsidRPr="00137EBE" w:rsidRDefault="00D912BC" w:rsidP="00D912BC">
            <w:pPr>
              <w:pStyle w:val="TableParagraph"/>
              <w:ind w:left="103" w:right="252"/>
              <w:rPr>
                <w:rFonts w:ascii="Arial Narrow"/>
                <w:b/>
                <w:color w:val="FFFFFF"/>
                <w:sz w:val="20"/>
              </w:rPr>
            </w:pPr>
            <w:r w:rsidRPr="00137EBE">
              <w:rPr>
                <w:rFonts w:ascii="Arial Narrow"/>
                <w:b/>
                <w:color w:val="FFFFFF"/>
                <w:sz w:val="20"/>
              </w:rPr>
              <w:t>Make obtaining review of sector papers and/or country industry papers by National Accounts staff a standard practice of producing these documents</w:t>
            </w:r>
          </w:p>
        </w:tc>
        <w:tc>
          <w:tcPr>
            <w:tcW w:w="1418" w:type="dxa"/>
            <w:tcBorders>
              <w:left w:val="single" w:sz="4" w:space="0" w:color="FFFFFF"/>
              <w:bottom w:val="single" w:sz="4" w:space="0" w:color="FFFFFF"/>
              <w:right w:val="single" w:sz="4" w:space="0" w:color="FFFFFF"/>
            </w:tcBorders>
            <w:shd w:val="clear" w:color="auto" w:fill="BCD5ED"/>
          </w:tcPr>
          <w:p w14:paraId="791AFF05" w14:textId="77777777" w:rsidR="00D912BC" w:rsidRDefault="00D912BC" w:rsidP="00D912BC">
            <w:pPr>
              <w:pStyle w:val="TableParagraph"/>
              <w:rPr>
                <w:rFonts w:ascii="Times New Roman"/>
                <w:sz w:val="20"/>
              </w:rPr>
            </w:pPr>
          </w:p>
        </w:tc>
        <w:tc>
          <w:tcPr>
            <w:tcW w:w="1417" w:type="dxa"/>
            <w:tcBorders>
              <w:left w:val="single" w:sz="4" w:space="0" w:color="FFFFFF"/>
              <w:bottom w:val="single" w:sz="4" w:space="0" w:color="FFFFFF"/>
            </w:tcBorders>
            <w:shd w:val="clear" w:color="auto" w:fill="BCD5ED"/>
          </w:tcPr>
          <w:p w14:paraId="1BB65948" w14:textId="62735034" w:rsidR="00D912BC" w:rsidRDefault="00D912BC" w:rsidP="00D912BC">
            <w:pPr>
              <w:pStyle w:val="TableParagraph"/>
              <w:spacing w:line="396" w:lineRule="exact"/>
              <w:ind w:left="2"/>
              <w:jc w:val="center"/>
              <w:rPr>
                <w:rFonts w:ascii="Wingdings" w:hAnsi="Wingdings"/>
                <w:sz w:val="36"/>
              </w:rPr>
            </w:pPr>
          </w:p>
        </w:tc>
        <w:tc>
          <w:tcPr>
            <w:tcW w:w="1417" w:type="dxa"/>
            <w:tcBorders>
              <w:bottom w:val="single" w:sz="4" w:space="0" w:color="FFFFFF"/>
              <w:right w:val="single" w:sz="4" w:space="0" w:color="FFFFFF"/>
            </w:tcBorders>
            <w:shd w:val="clear" w:color="auto" w:fill="BCD5ED"/>
          </w:tcPr>
          <w:p w14:paraId="3D8BD960" w14:textId="1658A9B5" w:rsidR="00D912BC" w:rsidRDefault="00D912BC" w:rsidP="00D912BC">
            <w:pPr>
              <w:pStyle w:val="TableParagraph"/>
              <w:spacing w:line="396" w:lineRule="exact"/>
              <w:ind w:left="559"/>
              <w:rPr>
                <w:rFonts w:ascii="Wingdings" w:hAnsi="Wingdings"/>
                <w:sz w:val="36"/>
              </w:rPr>
            </w:pPr>
          </w:p>
        </w:tc>
        <w:tc>
          <w:tcPr>
            <w:tcW w:w="1448" w:type="dxa"/>
            <w:tcBorders>
              <w:left w:val="single" w:sz="4" w:space="0" w:color="FFFFFF"/>
              <w:bottom w:val="single" w:sz="4" w:space="0" w:color="FFFFFF"/>
              <w:right w:val="single" w:sz="4" w:space="0" w:color="FFFFFF"/>
            </w:tcBorders>
            <w:shd w:val="clear" w:color="auto" w:fill="BCD5ED"/>
          </w:tcPr>
          <w:p w14:paraId="391F16E3" w14:textId="40866394" w:rsidR="00D912BC" w:rsidRDefault="00D912BC" w:rsidP="00D912BC">
            <w:pPr>
              <w:pStyle w:val="TableParagraph"/>
              <w:jc w:val="center"/>
              <w:rPr>
                <w:rFonts w:ascii="Times New Roman"/>
                <w:sz w:val="20"/>
              </w:rPr>
            </w:pPr>
            <w:r>
              <w:rPr>
                <w:rFonts w:ascii="Wingdings" w:hAnsi="Wingdings"/>
                <w:sz w:val="36"/>
              </w:rPr>
              <w:t></w:t>
            </w:r>
          </w:p>
        </w:tc>
        <w:tc>
          <w:tcPr>
            <w:tcW w:w="1527" w:type="dxa"/>
            <w:tcBorders>
              <w:left w:val="single" w:sz="4" w:space="0" w:color="FFFFFF"/>
              <w:bottom w:val="single" w:sz="4" w:space="0" w:color="FFFFFF"/>
              <w:right w:val="nil"/>
            </w:tcBorders>
            <w:shd w:val="clear" w:color="auto" w:fill="BCD5ED"/>
          </w:tcPr>
          <w:p w14:paraId="78BDC23A" w14:textId="7EA70EA3" w:rsidR="00D912BC" w:rsidRDefault="00D912BC" w:rsidP="00D912BC">
            <w:pPr>
              <w:pStyle w:val="TableParagraph"/>
              <w:jc w:val="center"/>
              <w:rPr>
                <w:rFonts w:ascii="Times New Roman"/>
                <w:sz w:val="20"/>
              </w:rPr>
            </w:pPr>
            <w:r>
              <w:rPr>
                <w:rFonts w:ascii="Wingdings" w:hAnsi="Wingdings"/>
                <w:sz w:val="36"/>
              </w:rPr>
              <w:t></w:t>
            </w:r>
          </w:p>
        </w:tc>
      </w:tr>
      <w:tr w:rsidR="00D912BC" w14:paraId="2F3AC151" w14:textId="77777777">
        <w:trPr>
          <w:trHeight w:val="1149"/>
        </w:trPr>
        <w:tc>
          <w:tcPr>
            <w:tcW w:w="2825" w:type="dxa"/>
            <w:tcBorders>
              <w:top w:val="single" w:sz="4" w:space="0" w:color="FFFFFF"/>
              <w:left w:val="nil"/>
              <w:bottom w:val="single" w:sz="4" w:space="0" w:color="FFFFFF"/>
              <w:right w:val="single" w:sz="4" w:space="0" w:color="FFFFFF"/>
            </w:tcBorders>
            <w:shd w:val="clear" w:color="auto" w:fill="5B9BD4"/>
          </w:tcPr>
          <w:p w14:paraId="44D09B2A" w14:textId="4BE612DB" w:rsidR="00D912BC" w:rsidRPr="00137EBE" w:rsidRDefault="00D912BC" w:rsidP="00D912BC">
            <w:pPr>
              <w:pStyle w:val="TableParagraph"/>
              <w:ind w:left="103" w:right="252"/>
              <w:rPr>
                <w:rFonts w:ascii="Arial Narrow"/>
                <w:b/>
                <w:color w:val="FFFFFF"/>
                <w:sz w:val="20"/>
              </w:rPr>
            </w:pPr>
            <w:r w:rsidRPr="00137EBE">
              <w:rPr>
                <w:rFonts w:ascii="Arial Narrow"/>
                <w:b/>
                <w:color w:val="FFFFFF"/>
                <w:sz w:val="20"/>
              </w:rPr>
              <w:lastRenderedPageBreak/>
              <w:t>Ensure that National Accounts experience is represented directly in VG meetings</w:t>
            </w:r>
          </w:p>
        </w:tc>
        <w:tc>
          <w:tcPr>
            <w:tcW w:w="1418" w:type="dxa"/>
            <w:tcBorders>
              <w:top w:val="single" w:sz="4" w:space="0" w:color="FFFFFF"/>
              <w:left w:val="single" w:sz="4" w:space="0" w:color="FFFFFF"/>
              <w:bottom w:val="single" w:sz="4" w:space="0" w:color="FFFFFF"/>
              <w:right w:val="single" w:sz="4" w:space="0" w:color="FFFFFF"/>
            </w:tcBorders>
            <w:shd w:val="clear" w:color="auto" w:fill="BCD5ED"/>
          </w:tcPr>
          <w:p w14:paraId="11DD7E4A" w14:textId="77777777" w:rsidR="00D912BC" w:rsidRDefault="00D912BC" w:rsidP="00D912BC">
            <w:pPr>
              <w:pStyle w:val="TableParagraph"/>
              <w:rPr>
                <w:rFonts w:ascii="Times New Roman"/>
                <w:sz w:val="20"/>
              </w:rPr>
            </w:pPr>
          </w:p>
        </w:tc>
        <w:tc>
          <w:tcPr>
            <w:tcW w:w="1417" w:type="dxa"/>
            <w:tcBorders>
              <w:top w:val="single" w:sz="4" w:space="0" w:color="FFFFFF"/>
              <w:left w:val="single" w:sz="4" w:space="0" w:color="FFFFFF"/>
              <w:bottom w:val="single" w:sz="4" w:space="0" w:color="FFFFFF"/>
            </w:tcBorders>
            <w:shd w:val="clear" w:color="auto" w:fill="BCD5ED"/>
          </w:tcPr>
          <w:p w14:paraId="7942A32A" w14:textId="77777777" w:rsidR="00D912BC" w:rsidRDefault="00D912BC" w:rsidP="00D912BC">
            <w:pPr>
              <w:pStyle w:val="TableParagraph"/>
              <w:rPr>
                <w:rFonts w:ascii="Times New Roman"/>
                <w:sz w:val="20"/>
              </w:rPr>
            </w:pPr>
          </w:p>
        </w:tc>
        <w:tc>
          <w:tcPr>
            <w:tcW w:w="1417" w:type="dxa"/>
            <w:tcBorders>
              <w:top w:val="single" w:sz="4" w:space="0" w:color="FFFFFF"/>
              <w:bottom w:val="single" w:sz="4" w:space="0" w:color="FFFFFF"/>
              <w:right w:val="single" w:sz="4" w:space="0" w:color="FFFFFF"/>
            </w:tcBorders>
            <w:shd w:val="clear" w:color="auto" w:fill="BCD5ED"/>
          </w:tcPr>
          <w:p w14:paraId="0C7A6AA3" w14:textId="1C0BA513" w:rsidR="00D912BC" w:rsidRDefault="00D912BC" w:rsidP="00D912BC">
            <w:pPr>
              <w:pStyle w:val="TableParagraph"/>
              <w:spacing w:line="397" w:lineRule="exact"/>
              <w:ind w:left="559"/>
              <w:rPr>
                <w:rFonts w:ascii="Wingdings" w:hAnsi="Wingdings"/>
                <w:sz w:val="36"/>
              </w:rPr>
            </w:pPr>
          </w:p>
        </w:tc>
        <w:tc>
          <w:tcPr>
            <w:tcW w:w="1448" w:type="dxa"/>
            <w:tcBorders>
              <w:top w:val="single" w:sz="4" w:space="0" w:color="FFFFFF"/>
              <w:left w:val="single" w:sz="4" w:space="0" w:color="FFFFFF"/>
              <w:bottom w:val="single" w:sz="4" w:space="0" w:color="FFFFFF"/>
              <w:right w:val="single" w:sz="4" w:space="0" w:color="FFFFFF"/>
            </w:tcBorders>
            <w:shd w:val="clear" w:color="auto" w:fill="BCD5ED"/>
          </w:tcPr>
          <w:p w14:paraId="4F59A3BD" w14:textId="77777777" w:rsidR="00D912BC" w:rsidRDefault="00D912BC" w:rsidP="00D912BC">
            <w:pPr>
              <w:pStyle w:val="TableParagraph"/>
              <w:rPr>
                <w:rFonts w:ascii="Times New Roman"/>
                <w:sz w:val="20"/>
              </w:rPr>
            </w:pPr>
          </w:p>
        </w:tc>
        <w:tc>
          <w:tcPr>
            <w:tcW w:w="1527" w:type="dxa"/>
            <w:tcBorders>
              <w:top w:val="single" w:sz="4" w:space="0" w:color="FFFFFF"/>
              <w:left w:val="single" w:sz="4" w:space="0" w:color="FFFFFF"/>
              <w:bottom w:val="single" w:sz="4" w:space="0" w:color="FFFFFF"/>
              <w:right w:val="nil"/>
            </w:tcBorders>
            <w:shd w:val="clear" w:color="auto" w:fill="BCD5ED"/>
          </w:tcPr>
          <w:p w14:paraId="3CEB702A" w14:textId="77777777" w:rsidR="00D912BC" w:rsidRDefault="00D912BC" w:rsidP="00D912BC">
            <w:pPr>
              <w:pStyle w:val="TableParagraph"/>
              <w:spacing w:line="397" w:lineRule="exact"/>
              <w:ind w:left="1"/>
              <w:jc w:val="center"/>
              <w:rPr>
                <w:rFonts w:ascii="Wingdings" w:hAnsi="Wingdings"/>
                <w:sz w:val="36"/>
              </w:rPr>
            </w:pPr>
            <w:r>
              <w:rPr>
                <w:rFonts w:ascii="Wingdings" w:hAnsi="Wingdings"/>
                <w:sz w:val="36"/>
              </w:rPr>
              <w:t></w:t>
            </w:r>
          </w:p>
        </w:tc>
      </w:tr>
      <w:tr w:rsidR="00D912BC" w14:paraId="0D7CE321" w14:textId="77777777">
        <w:trPr>
          <w:trHeight w:val="916"/>
        </w:trPr>
        <w:tc>
          <w:tcPr>
            <w:tcW w:w="2825" w:type="dxa"/>
            <w:tcBorders>
              <w:top w:val="single" w:sz="4" w:space="0" w:color="FFFFFF"/>
              <w:left w:val="nil"/>
              <w:bottom w:val="single" w:sz="4" w:space="0" w:color="FFFFFF"/>
              <w:right w:val="single" w:sz="4" w:space="0" w:color="FFFFFF"/>
            </w:tcBorders>
            <w:shd w:val="clear" w:color="auto" w:fill="5B9BD4"/>
          </w:tcPr>
          <w:p w14:paraId="7C1713E4" w14:textId="3FA322D6" w:rsidR="00D912BC" w:rsidRPr="00137EBE" w:rsidRDefault="00D912BC" w:rsidP="00D912BC">
            <w:pPr>
              <w:pStyle w:val="TableParagraph"/>
              <w:ind w:left="103" w:right="252"/>
              <w:rPr>
                <w:rFonts w:ascii="Arial Narrow"/>
                <w:b/>
                <w:color w:val="FFFFFF"/>
                <w:sz w:val="20"/>
              </w:rPr>
            </w:pPr>
            <w:r w:rsidRPr="00137EBE">
              <w:rPr>
                <w:rFonts w:ascii="Arial Narrow"/>
                <w:b/>
                <w:color w:val="FFFFFF"/>
                <w:sz w:val="20"/>
              </w:rPr>
              <w:t>Produce guidelines for dealing with economic shocks within key statistical data</w:t>
            </w:r>
          </w:p>
        </w:tc>
        <w:tc>
          <w:tcPr>
            <w:tcW w:w="1418" w:type="dxa"/>
            <w:tcBorders>
              <w:top w:val="single" w:sz="4" w:space="0" w:color="FFFFFF"/>
              <w:left w:val="single" w:sz="4" w:space="0" w:color="FFFFFF"/>
              <w:bottom w:val="single" w:sz="4" w:space="0" w:color="FFFFFF"/>
              <w:right w:val="single" w:sz="4" w:space="0" w:color="FFFFFF"/>
            </w:tcBorders>
            <w:shd w:val="clear" w:color="auto" w:fill="DEEAF6"/>
          </w:tcPr>
          <w:p w14:paraId="1C631F5F" w14:textId="176D5F99" w:rsidR="00D912BC" w:rsidRDefault="00BB7FA4" w:rsidP="00BB7FA4">
            <w:pPr>
              <w:pStyle w:val="TableParagraph"/>
              <w:jc w:val="center"/>
              <w:rPr>
                <w:rFonts w:ascii="Times New Roman"/>
                <w:sz w:val="20"/>
              </w:rPr>
            </w:pPr>
            <w:r>
              <w:rPr>
                <w:rFonts w:ascii="Wingdings" w:hAnsi="Wingdings"/>
                <w:sz w:val="36"/>
              </w:rPr>
              <w:t></w:t>
            </w:r>
          </w:p>
        </w:tc>
        <w:tc>
          <w:tcPr>
            <w:tcW w:w="1417" w:type="dxa"/>
            <w:tcBorders>
              <w:top w:val="single" w:sz="4" w:space="0" w:color="FFFFFF"/>
              <w:left w:val="single" w:sz="4" w:space="0" w:color="FFFFFF"/>
              <w:bottom w:val="single" w:sz="4" w:space="0" w:color="FFFFFF"/>
            </w:tcBorders>
            <w:shd w:val="clear" w:color="auto" w:fill="DEEAF6"/>
          </w:tcPr>
          <w:p w14:paraId="21B737A3" w14:textId="59F93358" w:rsidR="00D912BC" w:rsidRDefault="00BB7FA4" w:rsidP="00BB7FA4">
            <w:pPr>
              <w:pStyle w:val="TableParagraph"/>
              <w:jc w:val="center"/>
              <w:rPr>
                <w:rFonts w:ascii="Times New Roman"/>
                <w:sz w:val="20"/>
              </w:rPr>
            </w:pPr>
            <w:r>
              <w:rPr>
                <w:rFonts w:ascii="Wingdings" w:hAnsi="Wingdings"/>
                <w:sz w:val="36"/>
              </w:rPr>
              <w:t></w:t>
            </w:r>
          </w:p>
        </w:tc>
        <w:tc>
          <w:tcPr>
            <w:tcW w:w="1417" w:type="dxa"/>
            <w:tcBorders>
              <w:top w:val="single" w:sz="4" w:space="0" w:color="FFFFFF"/>
              <w:bottom w:val="single" w:sz="4" w:space="0" w:color="FFFFFF"/>
              <w:right w:val="single" w:sz="4" w:space="0" w:color="FFFFFF"/>
            </w:tcBorders>
            <w:shd w:val="clear" w:color="auto" w:fill="DEEAF6"/>
          </w:tcPr>
          <w:p w14:paraId="0CDE1D91" w14:textId="7BC032E4" w:rsidR="00D912BC" w:rsidRDefault="00D912BC" w:rsidP="00D912BC">
            <w:pPr>
              <w:pStyle w:val="TableParagraph"/>
              <w:spacing w:line="397" w:lineRule="exact"/>
              <w:ind w:left="559"/>
              <w:rPr>
                <w:rFonts w:ascii="Wingdings" w:hAnsi="Wingdings"/>
                <w:sz w:val="36"/>
              </w:rPr>
            </w:pPr>
          </w:p>
        </w:tc>
        <w:tc>
          <w:tcPr>
            <w:tcW w:w="1448" w:type="dxa"/>
            <w:tcBorders>
              <w:top w:val="single" w:sz="4" w:space="0" w:color="FFFFFF"/>
              <w:left w:val="single" w:sz="4" w:space="0" w:color="FFFFFF"/>
              <w:bottom w:val="single" w:sz="4" w:space="0" w:color="FFFFFF"/>
              <w:right w:val="single" w:sz="4" w:space="0" w:color="FFFFFF"/>
            </w:tcBorders>
            <w:shd w:val="clear" w:color="auto" w:fill="DEEAF6"/>
          </w:tcPr>
          <w:p w14:paraId="402103BD" w14:textId="77777777" w:rsidR="00D912BC" w:rsidRDefault="00D912BC" w:rsidP="00D912BC">
            <w:pPr>
              <w:pStyle w:val="TableParagraph"/>
              <w:rPr>
                <w:rFonts w:ascii="Times New Roman"/>
                <w:sz w:val="20"/>
              </w:rPr>
            </w:pPr>
          </w:p>
        </w:tc>
        <w:tc>
          <w:tcPr>
            <w:tcW w:w="1527" w:type="dxa"/>
            <w:tcBorders>
              <w:top w:val="single" w:sz="4" w:space="0" w:color="FFFFFF"/>
              <w:left w:val="single" w:sz="4" w:space="0" w:color="FFFFFF"/>
              <w:bottom w:val="single" w:sz="4" w:space="0" w:color="FFFFFF"/>
              <w:right w:val="nil"/>
            </w:tcBorders>
            <w:shd w:val="clear" w:color="auto" w:fill="DEEAF6"/>
          </w:tcPr>
          <w:p w14:paraId="4D994F1D" w14:textId="77777777" w:rsidR="00D912BC" w:rsidRDefault="00D912BC" w:rsidP="00D912BC">
            <w:pPr>
              <w:pStyle w:val="TableParagraph"/>
              <w:rPr>
                <w:rFonts w:ascii="Times New Roman"/>
                <w:sz w:val="20"/>
              </w:rPr>
            </w:pPr>
          </w:p>
        </w:tc>
      </w:tr>
      <w:tr w:rsidR="00D912BC" w14:paraId="44215A96" w14:textId="77777777">
        <w:trPr>
          <w:trHeight w:val="1145"/>
        </w:trPr>
        <w:tc>
          <w:tcPr>
            <w:tcW w:w="2825" w:type="dxa"/>
            <w:tcBorders>
              <w:top w:val="single" w:sz="4" w:space="0" w:color="FFFFFF"/>
              <w:left w:val="nil"/>
              <w:right w:val="single" w:sz="4" w:space="0" w:color="FFFFFF"/>
            </w:tcBorders>
            <w:shd w:val="clear" w:color="auto" w:fill="5B9BD4"/>
          </w:tcPr>
          <w:p w14:paraId="0B22296E" w14:textId="703C1F5C" w:rsidR="00D912BC" w:rsidRPr="00137EBE" w:rsidRDefault="00D912BC" w:rsidP="00D912BC">
            <w:pPr>
              <w:pStyle w:val="TableParagraph"/>
              <w:ind w:left="103" w:right="252"/>
              <w:rPr>
                <w:rFonts w:ascii="Arial Narrow"/>
                <w:b/>
                <w:color w:val="FFFFFF"/>
                <w:sz w:val="20"/>
              </w:rPr>
            </w:pPr>
            <w:r w:rsidRPr="00137EBE">
              <w:rPr>
                <w:rFonts w:ascii="Arial Narrow"/>
                <w:b/>
                <w:color w:val="FFFFFF"/>
                <w:sz w:val="20"/>
              </w:rPr>
              <w:t>Share information about the development of new and innovative methods for capturing quality change within price indices and develop guidelines on best practice in different situations</w:t>
            </w:r>
          </w:p>
        </w:tc>
        <w:tc>
          <w:tcPr>
            <w:tcW w:w="1418" w:type="dxa"/>
            <w:tcBorders>
              <w:top w:val="single" w:sz="4" w:space="0" w:color="FFFFFF"/>
              <w:left w:val="single" w:sz="4" w:space="0" w:color="FFFFFF"/>
              <w:right w:val="single" w:sz="4" w:space="0" w:color="FFFFFF"/>
            </w:tcBorders>
            <w:shd w:val="clear" w:color="auto" w:fill="BCD5ED"/>
          </w:tcPr>
          <w:p w14:paraId="389C1C88" w14:textId="77777777" w:rsidR="00D912BC" w:rsidRDefault="00D912BC" w:rsidP="00D912BC">
            <w:pPr>
              <w:pStyle w:val="TableParagraph"/>
              <w:rPr>
                <w:rFonts w:ascii="Times New Roman"/>
                <w:sz w:val="20"/>
              </w:rPr>
            </w:pPr>
          </w:p>
        </w:tc>
        <w:tc>
          <w:tcPr>
            <w:tcW w:w="1417" w:type="dxa"/>
            <w:tcBorders>
              <w:top w:val="single" w:sz="4" w:space="0" w:color="FFFFFF"/>
              <w:left w:val="single" w:sz="4" w:space="0" w:color="FFFFFF"/>
            </w:tcBorders>
            <w:shd w:val="clear" w:color="auto" w:fill="BCD5ED"/>
          </w:tcPr>
          <w:p w14:paraId="57FF5064" w14:textId="0BC86739" w:rsidR="00D912BC" w:rsidRDefault="00BB7FA4" w:rsidP="00BB7FA4">
            <w:pPr>
              <w:pStyle w:val="TableParagraph"/>
              <w:jc w:val="center"/>
              <w:rPr>
                <w:rFonts w:ascii="Times New Roman"/>
                <w:sz w:val="20"/>
              </w:rPr>
            </w:pPr>
            <w:r>
              <w:rPr>
                <w:rFonts w:ascii="Wingdings" w:hAnsi="Wingdings"/>
                <w:sz w:val="36"/>
              </w:rPr>
              <w:t></w:t>
            </w:r>
          </w:p>
        </w:tc>
        <w:tc>
          <w:tcPr>
            <w:tcW w:w="1417" w:type="dxa"/>
            <w:tcBorders>
              <w:top w:val="single" w:sz="4" w:space="0" w:color="FFFFFF"/>
              <w:right w:val="single" w:sz="4" w:space="0" w:color="FFFFFF"/>
            </w:tcBorders>
            <w:shd w:val="clear" w:color="auto" w:fill="BCD5ED"/>
          </w:tcPr>
          <w:p w14:paraId="78BBF500" w14:textId="77777777" w:rsidR="00D912BC" w:rsidRDefault="00D912BC" w:rsidP="00D912BC">
            <w:pPr>
              <w:pStyle w:val="TableParagraph"/>
              <w:rPr>
                <w:rFonts w:ascii="Times New Roman"/>
                <w:sz w:val="20"/>
              </w:rPr>
            </w:pPr>
          </w:p>
        </w:tc>
        <w:tc>
          <w:tcPr>
            <w:tcW w:w="1448" w:type="dxa"/>
            <w:tcBorders>
              <w:top w:val="single" w:sz="4" w:space="0" w:color="FFFFFF"/>
              <w:left w:val="single" w:sz="4" w:space="0" w:color="FFFFFF"/>
              <w:right w:val="single" w:sz="4" w:space="0" w:color="FFFFFF"/>
            </w:tcBorders>
            <w:shd w:val="clear" w:color="auto" w:fill="BCD5ED"/>
          </w:tcPr>
          <w:p w14:paraId="5DB2F7AF" w14:textId="77777777" w:rsidR="00D912BC" w:rsidRDefault="00D912BC" w:rsidP="00D912BC">
            <w:pPr>
              <w:pStyle w:val="TableParagraph"/>
              <w:rPr>
                <w:rFonts w:ascii="Times New Roman"/>
                <w:sz w:val="20"/>
              </w:rPr>
            </w:pPr>
          </w:p>
        </w:tc>
        <w:tc>
          <w:tcPr>
            <w:tcW w:w="1527" w:type="dxa"/>
            <w:tcBorders>
              <w:top w:val="single" w:sz="4" w:space="0" w:color="FFFFFF"/>
              <w:left w:val="single" w:sz="4" w:space="0" w:color="FFFFFF"/>
              <w:right w:val="nil"/>
            </w:tcBorders>
            <w:shd w:val="clear" w:color="auto" w:fill="BCD5ED"/>
          </w:tcPr>
          <w:p w14:paraId="35D4E9FD" w14:textId="49639142" w:rsidR="00D912BC" w:rsidRDefault="00D912BC" w:rsidP="00D912BC">
            <w:pPr>
              <w:pStyle w:val="TableParagraph"/>
              <w:spacing w:line="397" w:lineRule="exact"/>
              <w:ind w:left="1"/>
              <w:jc w:val="center"/>
              <w:rPr>
                <w:rFonts w:ascii="Wingdings" w:hAnsi="Wingdings"/>
                <w:sz w:val="36"/>
              </w:rPr>
            </w:pPr>
          </w:p>
        </w:tc>
      </w:tr>
      <w:tr w:rsidR="00D912BC" w14:paraId="78BAAAF7" w14:textId="77777777" w:rsidTr="004824C3">
        <w:trPr>
          <w:trHeight w:val="915"/>
        </w:trPr>
        <w:tc>
          <w:tcPr>
            <w:tcW w:w="2825" w:type="dxa"/>
            <w:tcBorders>
              <w:left w:val="nil"/>
              <w:right w:val="single" w:sz="4" w:space="0" w:color="FFFFFF"/>
            </w:tcBorders>
            <w:shd w:val="clear" w:color="auto" w:fill="5B9BD4"/>
          </w:tcPr>
          <w:p w14:paraId="4E9D17DD" w14:textId="21F12D81" w:rsidR="00D912BC" w:rsidRPr="00137EBE" w:rsidRDefault="00D912BC" w:rsidP="00D912BC">
            <w:pPr>
              <w:pStyle w:val="TableParagraph"/>
              <w:ind w:left="103" w:right="252"/>
              <w:rPr>
                <w:rFonts w:ascii="Arial Narrow"/>
                <w:b/>
                <w:color w:val="FFFFFF"/>
                <w:sz w:val="20"/>
              </w:rPr>
            </w:pPr>
            <w:r w:rsidRPr="00137EBE">
              <w:rPr>
                <w:rFonts w:ascii="Arial Narrow"/>
                <w:b/>
                <w:color w:val="FFFFFF"/>
                <w:sz w:val="20"/>
              </w:rPr>
              <w:t>The Voorburg Group will have a clear ambition to establish several taskforces to be taken forward by the group each year to increase pace of work</w:t>
            </w:r>
          </w:p>
        </w:tc>
        <w:tc>
          <w:tcPr>
            <w:tcW w:w="1418" w:type="dxa"/>
            <w:tcBorders>
              <w:left w:val="single" w:sz="4" w:space="0" w:color="FFFFFF"/>
              <w:right w:val="single" w:sz="4" w:space="0" w:color="FFFFFF"/>
            </w:tcBorders>
            <w:shd w:val="clear" w:color="auto" w:fill="DEEAF6"/>
          </w:tcPr>
          <w:p w14:paraId="7BA95E49" w14:textId="77777777" w:rsidR="00D912BC" w:rsidRDefault="00D912BC" w:rsidP="00D912BC">
            <w:pPr>
              <w:pStyle w:val="TableParagraph"/>
              <w:rPr>
                <w:rFonts w:ascii="Times New Roman"/>
                <w:sz w:val="20"/>
              </w:rPr>
            </w:pPr>
          </w:p>
        </w:tc>
        <w:tc>
          <w:tcPr>
            <w:tcW w:w="1417" w:type="dxa"/>
            <w:tcBorders>
              <w:left w:val="single" w:sz="4" w:space="0" w:color="FFFFFF"/>
            </w:tcBorders>
            <w:shd w:val="clear" w:color="auto" w:fill="DEEAF6"/>
          </w:tcPr>
          <w:p w14:paraId="2B931107" w14:textId="77777777" w:rsidR="00D912BC" w:rsidRDefault="00D912BC" w:rsidP="00D912BC">
            <w:pPr>
              <w:pStyle w:val="TableParagraph"/>
              <w:rPr>
                <w:rFonts w:ascii="Times New Roman"/>
                <w:sz w:val="20"/>
              </w:rPr>
            </w:pPr>
          </w:p>
        </w:tc>
        <w:tc>
          <w:tcPr>
            <w:tcW w:w="1417" w:type="dxa"/>
            <w:tcBorders>
              <w:right w:val="single" w:sz="4" w:space="0" w:color="FFFFFF"/>
            </w:tcBorders>
            <w:shd w:val="clear" w:color="auto" w:fill="DEEAF6"/>
          </w:tcPr>
          <w:p w14:paraId="440112C8" w14:textId="559FC962" w:rsidR="00D912BC" w:rsidRDefault="00754EA8" w:rsidP="00754EA8">
            <w:pPr>
              <w:pStyle w:val="TableParagraph"/>
              <w:jc w:val="center"/>
              <w:rPr>
                <w:rFonts w:ascii="Times New Roman"/>
                <w:sz w:val="20"/>
              </w:rPr>
            </w:pPr>
            <w:r>
              <w:rPr>
                <w:rFonts w:ascii="Wingdings" w:hAnsi="Wingdings"/>
                <w:sz w:val="36"/>
              </w:rPr>
              <w:t></w:t>
            </w:r>
          </w:p>
        </w:tc>
        <w:tc>
          <w:tcPr>
            <w:tcW w:w="1448" w:type="dxa"/>
            <w:tcBorders>
              <w:left w:val="single" w:sz="4" w:space="0" w:color="FFFFFF"/>
              <w:right w:val="single" w:sz="4" w:space="0" w:color="FFFFFF"/>
            </w:tcBorders>
            <w:shd w:val="clear" w:color="auto" w:fill="DEEAF6"/>
          </w:tcPr>
          <w:p w14:paraId="783A694E" w14:textId="77777777" w:rsidR="00D912BC" w:rsidRDefault="00D912BC" w:rsidP="00D912BC">
            <w:pPr>
              <w:pStyle w:val="TableParagraph"/>
              <w:rPr>
                <w:rFonts w:ascii="Times New Roman"/>
                <w:sz w:val="20"/>
              </w:rPr>
            </w:pPr>
          </w:p>
        </w:tc>
        <w:tc>
          <w:tcPr>
            <w:tcW w:w="1527" w:type="dxa"/>
            <w:tcBorders>
              <w:left w:val="single" w:sz="4" w:space="0" w:color="FFFFFF"/>
              <w:right w:val="nil"/>
            </w:tcBorders>
            <w:shd w:val="clear" w:color="auto" w:fill="DEEAF6"/>
          </w:tcPr>
          <w:p w14:paraId="73E6CFB1" w14:textId="2F9D95EF" w:rsidR="00D912BC" w:rsidRDefault="00D912BC" w:rsidP="00D912BC">
            <w:pPr>
              <w:pStyle w:val="TableParagraph"/>
              <w:spacing w:line="396" w:lineRule="exact"/>
              <w:ind w:left="1"/>
              <w:jc w:val="center"/>
              <w:rPr>
                <w:rFonts w:ascii="Wingdings" w:hAnsi="Wingdings"/>
                <w:sz w:val="36"/>
              </w:rPr>
            </w:pPr>
          </w:p>
        </w:tc>
      </w:tr>
      <w:tr w:rsidR="00D912BC" w14:paraId="0778EC32" w14:textId="77777777" w:rsidTr="004824C3">
        <w:trPr>
          <w:trHeight w:val="915"/>
        </w:trPr>
        <w:tc>
          <w:tcPr>
            <w:tcW w:w="2825" w:type="dxa"/>
            <w:tcBorders>
              <w:left w:val="nil"/>
              <w:right w:val="single" w:sz="4" w:space="0" w:color="FFFFFF"/>
            </w:tcBorders>
            <w:shd w:val="clear" w:color="auto" w:fill="5B9BD4"/>
          </w:tcPr>
          <w:p w14:paraId="786EA1D8" w14:textId="212C10F8" w:rsidR="00D912BC" w:rsidRPr="00137EBE" w:rsidRDefault="00D912BC" w:rsidP="00716EC0">
            <w:pPr>
              <w:pStyle w:val="TableParagraph"/>
              <w:ind w:left="103" w:right="252"/>
              <w:rPr>
                <w:rFonts w:ascii="Arial Narrow"/>
                <w:b/>
                <w:color w:val="FFFFFF"/>
                <w:sz w:val="20"/>
              </w:rPr>
            </w:pPr>
            <w:r w:rsidRPr="0027569E">
              <w:rPr>
                <w:rFonts w:ascii="Arial Narrow"/>
                <w:b/>
                <w:color w:val="FFFFFF"/>
                <w:sz w:val="20"/>
              </w:rPr>
              <w:t xml:space="preserve">The Voorburg Group should consider the potential for </w:t>
            </w:r>
            <w:r w:rsidR="00716EC0">
              <w:rPr>
                <w:rFonts w:ascii="Arial Narrow"/>
                <w:b/>
                <w:color w:val="FFFFFF"/>
                <w:sz w:val="20"/>
              </w:rPr>
              <w:t xml:space="preserve">methodological </w:t>
            </w:r>
            <w:r w:rsidRPr="0027569E">
              <w:rPr>
                <w:rFonts w:ascii="Arial Narrow"/>
                <w:b/>
                <w:color w:val="FFFFFF"/>
                <w:sz w:val="20"/>
              </w:rPr>
              <w:t xml:space="preserve">lessons </w:t>
            </w:r>
            <w:proofErr w:type="gramStart"/>
            <w:r w:rsidRPr="0027569E">
              <w:rPr>
                <w:rFonts w:ascii="Arial Narrow"/>
                <w:b/>
                <w:color w:val="FFFFFF"/>
                <w:sz w:val="20"/>
              </w:rPr>
              <w:t>learned  between</w:t>
            </w:r>
            <w:proofErr w:type="gramEnd"/>
            <w:r w:rsidRPr="0027569E">
              <w:rPr>
                <w:rFonts w:ascii="Arial Narrow"/>
                <w:b/>
                <w:color w:val="FFFFFF"/>
                <w:sz w:val="20"/>
              </w:rPr>
              <w:t xml:space="preserve"> SPPIs and consumer prices, identifying areas of best practice where appropriate</w:t>
            </w:r>
          </w:p>
        </w:tc>
        <w:tc>
          <w:tcPr>
            <w:tcW w:w="1418" w:type="dxa"/>
            <w:tcBorders>
              <w:left w:val="single" w:sz="4" w:space="0" w:color="FFFFFF"/>
              <w:right w:val="single" w:sz="4" w:space="0" w:color="FFFFFF"/>
            </w:tcBorders>
            <w:shd w:val="clear" w:color="auto" w:fill="DEEAF6"/>
          </w:tcPr>
          <w:p w14:paraId="4743DAB2" w14:textId="5B179431" w:rsidR="00D912BC" w:rsidRDefault="00754EA8" w:rsidP="00F96147">
            <w:pPr>
              <w:pStyle w:val="TableParagraph"/>
              <w:jc w:val="center"/>
              <w:rPr>
                <w:rFonts w:ascii="Times New Roman"/>
                <w:sz w:val="20"/>
              </w:rPr>
            </w:pPr>
            <w:r>
              <w:rPr>
                <w:rFonts w:ascii="Wingdings" w:hAnsi="Wingdings"/>
                <w:sz w:val="36"/>
              </w:rPr>
              <w:t></w:t>
            </w:r>
          </w:p>
        </w:tc>
        <w:tc>
          <w:tcPr>
            <w:tcW w:w="1417" w:type="dxa"/>
            <w:tcBorders>
              <w:left w:val="single" w:sz="4" w:space="0" w:color="FFFFFF"/>
            </w:tcBorders>
            <w:shd w:val="clear" w:color="auto" w:fill="DEEAF6"/>
          </w:tcPr>
          <w:p w14:paraId="1129C8FE" w14:textId="329CF1AB" w:rsidR="00D912BC" w:rsidRDefault="00754EA8" w:rsidP="00F96147">
            <w:pPr>
              <w:pStyle w:val="TableParagraph"/>
              <w:jc w:val="center"/>
              <w:rPr>
                <w:rFonts w:ascii="Times New Roman"/>
                <w:sz w:val="20"/>
              </w:rPr>
            </w:pPr>
            <w:r>
              <w:rPr>
                <w:rFonts w:ascii="Wingdings" w:hAnsi="Wingdings"/>
                <w:sz w:val="36"/>
              </w:rPr>
              <w:t></w:t>
            </w:r>
          </w:p>
        </w:tc>
        <w:tc>
          <w:tcPr>
            <w:tcW w:w="1417" w:type="dxa"/>
            <w:tcBorders>
              <w:right w:val="single" w:sz="4" w:space="0" w:color="FFFFFF"/>
            </w:tcBorders>
            <w:shd w:val="clear" w:color="auto" w:fill="DEEAF6"/>
          </w:tcPr>
          <w:p w14:paraId="0B106216" w14:textId="77777777" w:rsidR="00D912BC" w:rsidRDefault="00D912BC" w:rsidP="00D912BC">
            <w:pPr>
              <w:pStyle w:val="TableParagraph"/>
              <w:rPr>
                <w:rFonts w:ascii="Times New Roman"/>
                <w:sz w:val="20"/>
              </w:rPr>
            </w:pPr>
          </w:p>
        </w:tc>
        <w:tc>
          <w:tcPr>
            <w:tcW w:w="1448" w:type="dxa"/>
            <w:tcBorders>
              <w:left w:val="single" w:sz="4" w:space="0" w:color="FFFFFF"/>
              <w:right w:val="single" w:sz="4" w:space="0" w:color="FFFFFF"/>
            </w:tcBorders>
            <w:shd w:val="clear" w:color="auto" w:fill="DEEAF6"/>
          </w:tcPr>
          <w:p w14:paraId="0E8FA71C" w14:textId="77777777" w:rsidR="00D912BC" w:rsidRDefault="00D912BC" w:rsidP="00D912BC">
            <w:pPr>
              <w:pStyle w:val="TableParagraph"/>
              <w:rPr>
                <w:rFonts w:ascii="Times New Roman"/>
                <w:sz w:val="20"/>
              </w:rPr>
            </w:pPr>
          </w:p>
        </w:tc>
        <w:tc>
          <w:tcPr>
            <w:tcW w:w="1527" w:type="dxa"/>
            <w:tcBorders>
              <w:left w:val="single" w:sz="4" w:space="0" w:color="FFFFFF"/>
              <w:right w:val="nil"/>
            </w:tcBorders>
            <w:shd w:val="clear" w:color="auto" w:fill="DEEAF6"/>
          </w:tcPr>
          <w:p w14:paraId="380A8ABB" w14:textId="77777777" w:rsidR="00D912BC" w:rsidRDefault="00D912BC" w:rsidP="00D912BC">
            <w:pPr>
              <w:pStyle w:val="TableParagraph"/>
              <w:spacing w:line="396" w:lineRule="exact"/>
              <w:ind w:left="1"/>
              <w:jc w:val="center"/>
              <w:rPr>
                <w:rFonts w:ascii="Wingdings" w:hAnsi="Wingdings"/>
                <w:sz w:val="36"/>
              </w:rPr>
            </w:pPr>
          </w:p>
        </w:tc>
      </w:tr>
      <w:tr w:rsidR="00D912BC" w14:paraId="39425A86" w14:textId="77777777">
        <w:trPr>
          <w:trHeight w:val="915"/>
        </w:trPr>
        <w:tc>
          <w:tcPr>
            <w:tcW w:w="2825" w:type="dxa"/>
            <w:tcBorders>
              <w:left w:val="nil"/>
              <w:bottom w:val="nil"/>
              <w:right w:val="single" w:sz="4" w:space="0" w:color="FFFFFF"/>
            </w:tcBorders>
            <w:shd w:val="clear" w:color="auto" w:fill="5B9BD4"/>
          </w:tcPr>
          <w:p w14:paraId="75C6E2CB" w14:textId="3942C463" w:rsidR="00D912BC" w:rsidRPr="00137EBE" w:rsidRDefault="00D912BC" w:rsidP="00D912BC">
            <w:pPr>
              <w:pStyle w:val="TableParagraph"/>
              <w:ind w:left="103" w:right="252"/>
              <w:rPr>
                <w:rFonts w:ascii="Arial Narrow"/>
                <w:b/>
                <w:color w:val="FFFFFF"/>
                <w:sz w:val="20"/>
              </w:rPr>
            </w:pPr>
            <w:r w:rsidRPr="0027569E">
              <w:rPr>
                <w:rFonts w:ascii="Arial Narrow"/>
                <w:b/>
                <w:color w:val="FFFFFF"/>
                <w:sz w:val="20"/>
              </w:rPr>
              <w:t>Continue to use the Voorburg Group as a mechanism for increasing National Accounts understanding by members</w:t>
            </w:r>
          </w:p>
        </w:tc>
        <w:tc>
          <w:tcPr>
            <w:tcW w:w="1418" w:type="dxa"/>
            <w:tcBorders>
              <w:left w:val="single" w:sz="4" w:space="0" w:color="FFFFFF"/>
              <w:bottom w:val="nil"/>
              <w:right w:val="single" w:sz="4" w:space="0" w:color="FFFFFF"/>
            </w:tcBorders>
            <w:shd w:val="clear" w:color="auto" w:fill="DEEAF6"/>
          </w:tcPr>
          <w:p w14:paraId="69F76C2C" w14:textId="77777777" w:rsidR="00D912BC" w:rsidRDefault="00D912BC" w:rsidP="00D912BC">
            <w:pPr>
              <w:pStyle w:val="TableParagraph"/>
              <w:rPr>
                <w:rFonts w:ascii="Times New Roman"/>
                <w:sz w:val="20"/>
              </w:rPr>
            </w:pPr>
          </w:p>
        </w:tc>
        <w:tc>
          <w:tcPr>
            <w:tcW w:w="1417" w:type="dxa"/>
            <w:tcBorders>
              <w:left w:val="single" w:sz="4" w:space="0" w:color="FFFFFF"/>
              <w:bottom w:val="nil"/>
            </w:tcBorders>
            <w:shd w:val="clear" w:color="auto" w:fill="DEEAF6"/>
          </w:tcPr>
          <w:p w14:paraId="53FDB983" w14:textId="77777777" w:rsidR="00D912BC" w:rsidRDefault="00D912BC" w:rsidP="00D912BC">
            <w:pPr>
              <w:pStyle w:val="TableParagraph"/>
              <w:rPr>
                <w:rFonts w:ascii="Times New Roman"/>
                <w:sz w:val="20"/>
              </w:rPr>
            </w:pPr>
          </w:p>
        </w:tc>
        <w:tc>
          <w:tcPr>
            <w:tcW w:w="1417" w:type="dxa"/>
            <w:tcBorders>
              <w:bottom w:val="nil"/>
              <w:right w:val="single" w:sz="4" w:space="0" w:color="FFFFFF"/>
            </w:tcBorders>
            <w:shd w:val="clear" w:color="auto" w:fill="DEEAF6"/>
          </w:tcPr>
          <w:p w14:paraId="47C2B526" w14:textId="77777777" w:rsidR="00D912BC" w:rsidRDefault="00D912BC" w:rsidP="00D912BC">
            <w:pPr>
              <w:pStyle w:val="TableParagraph"/>
              <w:rPr>
                <w:rFonts w:ascii="Times New Roman"/>
                <w:sz w:val="20"/>
              </w:rPr>
            </w:pPr>
          </w:p>
        </w:tc>
        <w:tc>
          <w:tcPr>
            <w:tcW w:w="1448" w:type="dxa"/>
            <w:tcBorders>
              <w:left w:val="single" w:sz="4" w:space="0" w:color="FFFFFF"/>
              <w:bottom w:val="nil"/>
              <w:right w:val="single" w:sz="4" w:space="0" w:color="FFFFFF"/>
            </w:tcBorders>
            <w:shd w:val="clear" w:color="auto" w:fill="DEEAF6"/>
          </w:tcPr>
          <w:p w14:paraId="13AC557D" w14:textId="77777777" w:rsidR="00D912BC" w:rsidRDefault="00D912BC" w:rsidP="00D912BC">
            <w:pPr>
              <w:pStyle w:val="TableParagraph"/>
              <w:rPr>
                <w:rFonts w:ascii="Times New Roman"/>
                <w:sz w:val="20"/>
              </w:rPr>
            </w:pPr>
          </w:p>
        </w:tc>
        <w:tc>
          <w:tcPr>
            <w:tcW w:w="1527" w:type="dxa"/>
            <w:tcBorders>
              <w:left w:val="single" w:sz="4" w:space="0" w:color="FFFFFF"/>
              <w:bottom w:val="nil"/>
              <w:right w:val="nil"/>
            </w:tcBorders>
            <w:shd w:val="clear" w:color="auto" w:fill="DEEAF6"/>
          </w:tcPr>
          <w:p w14:paraId="5558585A" w14:textId="35CBBD50" w:rsidR="00D912BC" w:rsidRDefault="00F96147" w:rsidP="00D912BC">
            <w:pPr>
              <w:pStyle w:val="TableParagraph"/>
              <w:spacing w:line="396" w:lineRule="exact"/>
              <w:ind w:left="1"/>
              <w:jc w:val="center"/>
              <w:rPr>
                <w:rFonts w:ascii="Wingdings" w:hAnsi="Wingdings"/>
                <w:sz w:val="36"/>
              </w:rPr>
            </w:pPr>
            <w:r>
              <w:rPr>
                <w:rFonts w:ascii="Wingdings" w:hAnsi="Wingdings"/>
                <w:sz w:val="36"/>
              </w:rPr>
              <w:t></w:t>
            </w:r>
          </w:p>
        </w:tc>
      </w:tr>
    </w:tbl>
    <w:p w14:paraId="79749C33" w14:textId="77777777" w:rsidR="000B2047" w:rsidRDefault="000B2047" w:rsidP="00CF1678">
      <w:pPr>
        <w:spacing w:line="396" w:lineRule="exact"/>
        <w:rPr>
          <w:rFonts w:ascii="Wingdings" w:hAnsi="Wingdings"/>
          <w:sz w:val="36"/>
        </w:rPr>
      </w:pPr>
    </w:p>
    <w:p w14:paraId="3EE6F470" w14:textId="73F53D0E" w:rsidR="00CF1678" w:rsidRDefault="00CF1678" w:rsidP="00CF1678">
      <w:pPr>
        <w:rPr>
          <w:rFonts w:ascii="Wingdings" w:hAnsi="Wingdings"/>
          <w:sz w:val="36"/>
        </w:rPr>
      </w:pPr>
    </w:p>
    <w:p w14:paraId="7AD92A50" w14:textId="77777777" w:rsidR="00572EAF" w:rsidRDefault="00572EAF" w:rsidP="00474F36">
      <w:pPr>
        <w:pStyle w:val="Heading1"/>
        <w:tabs>
          <w:tab w:val="left" w:pos="881"/>
        </w:tabs>
        <w:spacing w:before="160"/>
        <w:ind w:left="0" w:firstLine="0"/>
        <w:rPr>
          <w:rFonts w:ascii="Arial" w:hAnsi="Arial"/>
          <w:bCs w:val="0"/>
          <w:sz w:val="24"/>
        </w:rPr>
      </w:pPr>
    </w:p>
    <w:p w14:paraId="47A18100" w14:textId="77777777" w:rsidR="00572EAF" w:rsidRDefault="00572EAF" w:rsidP="00474F36">
      <w:pPr>
        <w:pStyle w:val="Heading1"/>
        <w:tabs>
          <w:tab w:val="left" w:pos="881"/>
        </w:tabs>
        <w:spacing w:before="160"/>
        <w:ind w:left="0" w:firstLine="0"/>
        <w:rPr>
          <w:rFonts w:ascii="Arial" w:hAnsi="Arial"/>
          <w:bCs w:val="0"/>
          <w:sz w:val="24"/>
        </w:rPr>
      </w:pPr>
    </w:p>
    <w:p w14:paraId="0DC342AE" w14:textId="77777777" w:rsidR="00572EAF" w:rsidRDefault="00572EAF" w:rsidP="00474F36">
      <w:pPr>
        <w:pStyle w:val="Heading1"/>
        <w:tabs>
          <w:tab w:val="left" w:pos="881"/>
        </w:tabs>
        <w:spacing w:before="160"/>
        <w:ind w:left="0" w:firstLine="0"/>
        <w:rPr>
          <w:rFonts w:ascii="Arial" w:hAnsi="Arial"/>
          <w:bCs w:val="0"/>
          <w:sz w:val="24"/>
        </w:rPr>
      </w:pPr>
    </w:p>
    <w:p w14:paraId="6F929B9F" w14:textId="77777777" w:rsidR="00572EAF" w:rsidRDefault="00572EAF" w:rsidP="00474F36">
      <w:pPr>
        <w:pStyle w:val="Heading1"/>
        <w:tabs>
          <w:tab w:val="left" w:pos="881"/>
        </w:tabs>
        <w:spacing w:before="160"/>
        <w:ind w:left="0" w:firstLine="0"/>
        <w:rPr>
          <w:rFonts w:ascii="Arial" w:hAnsi="Arial"/>
          <w:bCs w:val="0"/>
          <w:sz w:val="24"/>
        </w:rPr>
      </w:pPr>
    </w:p>
    <w:p w14:paraId="68DCC195" w14:textId="77777777" w:rsidR="00572EAF" w:rsidRDefault="00572EAF" w:rsidP="00474F36">
      <w:pPr>
        <w:pStyle w:val="Heading1"/>
        <w:tabs>
          <w:tab w:val="left" w:pos="881"/>
        </w:tabs>
        <w:spacing w:before="160"/>
        <w:ind w:left="0" w:firstLine="0"/>
        <w:rPr>
          <w:rFonts w:ascii="Arial" w:hAnsi="Arial"/>
          <w:bCs w:val="0"/>
          <w:sz w:val="24"/>
        </w:rPr>
      </w:pPr>
    </w:p>
    <w:p w14:paraId="7FAB6FED" w14:textId="77777777" w:rsidR="00572EAF" w:rsidRDefault="00572EAF" w:rsidP="00474F36">
      <w:pPr>
        <w:pStyle w:val="Heading1"/>
        <w:tabs>
          <w:tab w:val="left" w:pos="881"/>
        </w:tabs>
        <w:spacing w:before="160"/>
        <w:ind w:left="0" w:firstLine="0"/>
        <w:rPr>
          <w:rFonts w:ascii="Arial" w:hAnsi="Arial"/>
          <w:bCs w:val="0"/>
          <w:sz w:val="24"/>
        </w:rPr>
      </w:pPr>
    </w:p>
    <w:p w14:paraId="4BF7D816" w14:textId="77777777" w:rsidR="00572EAF" w:rsidRDefault="00572EAF" w:rsidP="00474F36">
      <w:pPr>
        <w:pStyle w:val="Heading1"/>
        <w:tabs>
          <w:tab w:val="left" w:pos="881"/>
        </w:tabs>
        <w:spacing w:before="160"/>
        <w:ind w:left="0" w:firstLine="0"/>
        <w:rPr>
          <w:rFonts w:ascii="Arial" w:hAnsi="Arial"/>
          <w:bCs w:val="0"/>
          <w:sz w:val="24"/>
        </w:rPr>
      </w:pPr>
    </w:p>
    <w:p w14:paraId="1CF20D8E" w14:textId="29828C33" w:rsidR="00572EAF" w:rsidRDefault="00572EAF" w:rsidP="00474F36">
      <w:pPr>
        <w:pStyle w:val="Heading1"/>
        <w:tabs>
          <w:tab w:val="left" w:pos="881"/>
        </w:tabs>
        <w:spacing w:before="160"/>
        <w:ind w:left="0" w:firstLine="0"/>
        <w:rPr>
          <w:rFonts w:ascii="Arial" w:hAnsi="Arial"/>
          <w:bCs w:val="0"/>
          <w:sz w:val="24"/>
        </w:rPr>
      </w:pPr>
    </w:p>
    <w:p w14:paraId="10494F81" w14:textId="677BCC92" w:rsidR="00EF1693" w:rsidRDefault="00EF1693" w:rsidP="00474F36">
      <w:pPr>
        <w:pStyle w:val="Heading1"/>
        <w:tabs>
          <w:tab w:val="left" w:pos="881"/>
        </w:tabs>
        <w:spacing w:before="160"/>
        <w:ind w:left="0" w:firstLine="0"/>
        <w:rPr>
          <w:rFonts w:ascii="Arial" w:hAnsi="Arial"/>
          <w:bCs w:val="0"/>
          <w:sz w:val="24"/>
        </w:rPr>
      </w:pPr>
    </w:p>
    <w:p w14:paraId="1363EC89" w14:textId="7B760208" w:rsidR="00EF1693" w:rsidRDefault="00EF1693" w:rsidP="00474F36">
      <w:pPr>
        <w:pStyle w:val="Heading1"/>
        <w:tabs>
          <w:tab w:val="left" w:pos="881"/>
        </w:tabs>
        <w:spacing w:before="160"/>
        <w:ind w:left="0" w:firstLine="0"/>
        <w:rPr>
          <w:rFonts w:ascii="Arial" w:hAnsi="Arial"/>
          <w:bCs w:val="0"/>
          <w:sz w:val="24"/>
        </w:rPr>
      </w:pPr>
    </w:p>
    <w:p w14:paraId="7938EAEF" w14:textId="77777777" w:rsidR="00EF1693" w:rsidRDefault="00EF1693" w:rsidP="00474F36">
      <w:pPr>
        <w:pStyle w:val="Heading1"/>
        <w:tabs>
          <w:tab w:val="left" w:pos="881"/>
        </w:tabs>
        <w:spacing w:before="160"/>
        <w:ind w:left="0" w:firstLine="0"/>
        <w:rPr>
          <w:rFonts w:ascii="Arial" w:hAnsi="Arial"/>
          <w:bCs w:val="0"/>
          <w:sz w:val="24"/>
        </w:rPr>
      </w:pPr>
    </w:p>
    <w:p w14:paraId="7C89B13C" w14:textId="7E29997B" w:rsidR="007B6323" w:rsidRPr="00CF1678" w:rsidRDefault="007B6323" w:rsidP="00474F36">
      <w:pPr>
        <w:pStyle w:val="Heading1"/>
        <w:tabs>
          <w:tab w:val="left" w:pos="881"/>
        </w:tabs>
        <w:spacing w:before="160"/>
        <w:ind w:left="0" w:firstLine="0"/>
        <w:rPr>
          <w:bCs w:val="0"/>
        </w:rPr>
      </w:pPr>
      <w:r w:rsidRPr="00CF1678">
        <w:rPr>
          <w:rFonts w:ascii="Arial" w:hAnsi="Arial"/>
          <w:bCs w:val="0"/>
          <w:sz w:val="24"/>
        </w:rPr>
        <w:lastRenderedPageBreak/>
        <w:t>A</w:t>
      </w:r>
      <w:r w:rsidR="006E0E7B">
        <w:rPr>
          <w:rFonts w:ascii="Arial" w:hAnsi="Arial"/>
          <w:bCs w:val="0"/>
          <w:sz w:val="24"/>
        </w:rPr>
        <w:t>ppendix</w:t>
      </w:r>
      <w:r w:rsidRPr="00CF1678">
        <w:rPr>
          <w:rFonts w:ascii="Arial" w:hAnsi="Arial"/>
          <w:bCs w:val="0"/>
          <w:sz w:val="24"/>
        </w:rPr>
        <w:t xml:space="preserve"> A - </w:t>
      </w:r>
      <w:r w:rsidRPr="00CF1678">
        <w:rPr>
          <w:bCs w:val="0"/>
        </w:rPr>
        <w:t>History</w:t>
      </w:r>
      <w:r w:rsidRPr="00CF1678">
        <w:rPr>
          <w:bCs w:val="0"/>
          <w:spacing w:val="-4"/>
        </w:rPr>
        <w:t xml:space="preserve"> </w:t>
      </w:r>
      <w:r w:rsidRPr="00CF1678">
        <w:rPr>
          <w:bCs w:val="0"/>
        </w:rPr>
        <w:t>of</w:t>
      </w:r>
      <w:r w:rsidRPr="00CF1678">
        <w:rPr>
          <w:bCs w:val="0"/>
          <w:spacing w:val="-3"/>
        </w:rPr>
        <w:t xml:space="preserve"> </w:t>
      </w:r>
      <w:r w:rsidRPr="00CF1678">
        <w:rPr>
          <w:bCs w:val="0"/>
        </w:rPr>
        <w:t>the</w:t>
      </w:r>
      <w:r w:rsidRPr="00CF1678">
        <w:rPr>
          <w:bCs w:val="0"/>
          <w:spacing w:val="-1"/>
        </w:rPr>
        <w:t xml:space="preserve"> </w:t>
      </w:r>
      <w:r w:rsidRPr="00CF1678">
        <w:rPr>
          <w:bCs w:val="0"/>
        </w:rPr>
        <w:t>Voorburg</w:t>
      </w:r>
      <w:r w:rsidRPr="00CF1678">
        <w:rPr>
          <w:bCs w:val="0"/>
          <w:spacing w:val="-5"/>
        </w:rPr>
        <w:t xml:space="preserve"> </w:t>
      </w:r>
      <w:r w:rsidRPr="00CF1678">
        <w:rPr>
          <w:bCs w:val="0"/>
        </w:rPr>
        <w:t>Group</w:t>
      </w:r>
      <w:r w:rsidRPr="00CF1678">
        <w:rPr>
          <w:bCs w:val="0"/>
          <w:spacing w:val="-2"/>
        </w:rPr>
        <w:t xml:space="preserve"> </w:t>
      </w:r>
    </w:p>
    <w:p w14:paraId="30A48A07" w14:textId="2E6656A0" w:rsidR="007B6323" w:rsidRDefault="007B6323" w:rsidP="00C5767C">
      <w:pPr>
        <w:pStyle w:val="BodyText"/>
        <w:spacing w:before="178"/>
        <w:ind w:left="160" w:right="979"/>
      </w:pPr>
      <w:r>
        <w:t>This section of the Plan provides a brief overview of the history of the VG, explaining its</w:t>
      </w:r>
      <w:r>
        <w:rPr>
          <w:spacing w:val="1"/>
        </w:rPr>
        <w:t xml:space="preserve"> </w:t>
      </w:r>
      <w:r>
        <w:t>evolution</w:t>
      </w:r>
      <w:r>
        <w:rPr>
          <w:spacing w:val="-2"/>
        </w:rPr>
        <w:t xml:space="preserve"> </w:t>
      </w:r>
      <w:r>
        <w:t>in</w:t>
      </w:r>
      <w:r>
        <w:rPr>
          <w:spacing w:val="-2"/>
        </w:rPr>
        <w:t xml:space="preserve"> </w:t>
      </w:r>
      <w:r>
        <w:t>more</w:t>
      </w:r>
      <w:r>
        <w:rPr>
          <w:spacing w:val="-2"/>
        </w:rPr>
        <w:t xml:space="preserve"> </w:t>
      </w:r>
      <w:r>
        <w:t>detail</w:t>
      </w:r>
      <w:r>
        <w:rPr>
          <w:spacing w:val="-4"/>
        </w:rPr>
        <w:t xml:space="preserve"> </w:t>
      </w:r>
      <w:r>
        <w:t>to make</w:t>
      </w:r>
      <w:r>
        <w:rPr>
          <w:spacing w:val="-3"/>
        </w:rPr>
        <w:t xml:space="preserve"> </w:t>
      </w:r>
      <w:r>
        <w:t>the reasons</w:t>
      </w:r>
      <w:r>
        <w:rPr>
          <w:spacing w:val="-4"/>
        </w:rPr>
        <w:t xml:space="preserve"> </w:t>
      </w:r>
      <w:r>
        <w:t>for</w:t>
      </w:r>
      <w:r>
        <w:rPr>
          <w:spacing w:val="-4"/>
        </w:rPr>
        <w:t xml:space="preserve"> </w:t>
      </w:r>
      <w:r w:rsidR="00716EC0">
        <w:rPr>
          <w:spacing w:val="-4"/>
        </w:rPr>
        <w:t xml:space="preserve">keeping the strategic plan </w:t>
      </w:r>
      <w:r w:rsidR="00572EAF">
        <w:rPr>
          <w:spacing w:val="-4"/>
        </w:rPr>
        <w:t xml:space="preserve">updated </w:t>
      </w:r>
      <w:r w:rsidR="00572EAF">
        <w:rPr>
          <w:spacing w:val="-2"/>
        </w:rPr>
        <w:t>as</w:t>
      </w:r>
      <w:r>
        <w:rPr>
          <w:spacing w:val="-1"/>
        </w:rPr>
        <w:t xml:space="preserve"> </w:t>
      </w:r>
      <w:r>
        <w:t>concrete</w:t>
      </w:r>
      <w:r>
        <w:rPr>
          <w:spacing w:val="-3"/>
        </w:rPr>
        <w:t xml:space="preserve"> </w:t>
      </w:r>
      <w:r>
        <w:t>as</w:t>
      </w:r>
      <w:r w:rsidR="00716EC0">
        <w:t xml:space="preserve"> </w:t>
      </w:r>
      <w:r>
        <w:rPr>
          <w:spacing w:val="-51"/>
        </w:rPr>
        <w:t xml:space="preserve"> </w:t>
      </w:r>
      <w:r>
        <w:t>possible.</w:t>
      </w:r>
      <w:r>
        <w:rPr>
          <w:spacing w:val="50"/>
        </w:rPr>
        <w:t xml:space="preserve"> </w:t>
      </w:r>
      <w:r>
        <w:t>It</w:t>
      </w:r>
      <w:r>
        <w:rPr>
          <w:spacing w:val="-3"/>
        </w:rPr>
        <w:t xml:space="preserve"> </w:t>
      </w:r>
      <w:r>
        <w:t>will</w:t>
      </w:r>
      <w:r>
        <w:rPr>
          <w:spacing w:val="-2"/>
        </w:rPr>
        <w:t xml:space="preserve"> </w:t>
      </w:r>
      <w:r>
        <w:t>also</w:t>
      </w:r>
      <w:r>
        <w:rPr>
          <w:spacing w:val="-2"/>
        </w:rPr>
        <w:t xml:space="preserve"> </w:t>
      </w:r>
      <w:r>
        <w:t>help</w:t>
      </w:r>
      <w:r>
        <w:rPr>
          <w:spacing w:val="-2"/>
        </w:rPr>
        <w:t xml:space="preserve"> </w:t>
      </w:r>
      <w:r>
        <w:t>those relatively</w:t>
      </w:r>
      <w:r>
        <w:rPr>
          <w:spacing w:val="-4"/>
        </w:rPr>
        <w:t xml:space="preserve"> </w:t>
      </w:r>
      <w:r>
        <w:t>new</w:t>
      </w:r>
      <w:r>
        <w:rPr>
          <w:spacing w:val="-3"/>
        </w:rPr>
        <w:t xml:space="preserve"> </w:t>
      </w:r>
      <w:r>
        <w:t>to</w:t>
      </w:r>
      <w:r>
        <w:rPr>
          <w:spacing w:val="-3"/>
        </w:rPr>
        <w:t xml:space="preserve"> </w:t>
      </w:r>
      <w:r>
        <w:t>the</w:t>
      </w:r>
      <w:r>
        <w:rPr>
          <w:spacing w:val="-1"/>
        </w:rPr>
        <w:t xml:space="preserve"> </w:t>
      </w:r>
      <w:r>
        <w:t>VG to</w:t>
      </w:r>
      <w:r>
        <w:rPr>
          <w:spacing w:val="-3"/>
        </w:rPr>
        <w:t xml:space="preserve"> </w:t>
      </w:r>
      <w:r>
        <w:t>better</w:t>
      </w:r>
      <w:r>
        <w:rPr>
          <w:spacing w:val="-2"/>
        </w:rPr>
        <w:t xml:space="preserve"> </w:t>
      </w:r>
      <w:r>
        <w:t>understand</w:t>
      </w:r>
      <w:r>
        <w:rPr>
          <w:spacing w:val="-3"/>
        </w:rPr>
        <w:t xml:space="preserve"> </w:t>
      </w:r>
      <w:r>
        <w:t>how</w:t>
      </w:r>
      <w:r>
        <w:rPr>
          <w:spacing w:val="-3"/>
        </w:rPr>
        <w:t xml:space="preserve"> </w:t>
      </w:r>
      <w:r>
        <w:t>prio</w:t>
      </w:r>
      <w:r w:rsidR="00C5767C">
        <w:t xml:space="preserve">r </w:t>
      </w:r>
      <w:r>
        <w:t>experience of the Group plays a role in the choices we make in setting the objectives and work</w:t>
      </w:r>
      <w:r>
        <w:rPr>
          <w:spacing w:val="-52"/>
        </w:rPr>
        <w:t xml:space="preserve"> </w:t>
      </w:r>
      <w:r>
        <w:t>plan for the next few years.</w:t>
      </w:r>
      <w:r>
        <w:rPr>
          <w:spacing w:val="1"/>
        </w:rPr>
        <w:t xml:space="preserve"> </w:t>
      </w:r>
    </w:p>
    <w:p w14:paraId="33500649" w14:textId="77777777" w:rsidR="007B6323" w:rsidRDefault="007B6323" w:rsidP="007B6323">
      <w:pPr>
        <w:pStyle w:val="BodyText"/>
      </w:pPr>
    </w:p>
    <w:p w14:paraId="5145E6E1" w14:textId="77777777" w:rsidR="007B6323" w:rsidRPr="00CF1678" w:rsidRDefault="007B6323" w:rsidP="00D3036F">
      <w:pPr>
        <w:pStyle w:val="Heading2"/>
        <w:tabs>
          <w:tab w:val="left" w:pos="941"/>
        </w:tabs>
        <w:ind w:left="0" w:firstLine="0"/>
        <w:rPr>
          <w:b/>
          <w:bCs/>
          <w:i/>
          <w:iCs/>
        </w:rPr>
      </w:pPr>
      <w:r w:rsidRPr="00CF1678">
        <w:rPr>
          <w:b/>
          <w:bCs/>
          <w:i/>
          <w:iCs/>
        </w:rPr>
        <w:t>Creation</w:t>
      </w:r>
      <w:r w:rsidRPr="00CF1678">
        <w:rPr>
          <w:b/>
          <w:bCs/>
          <w:i/>
          <w:iCs/>
          <w:spacing w:val="-3"/>
        </w:rPr>
        <w:t xml:space="preserve"> </w:t>
      </w:r>
      <w:r w:rsidRPr="00CF1678">
        <w:rPr>
          <w:b/>
          <w:bCs/>
          <w:i/>
          <w:iCs/>
        </w:rPr>
        <w:t>of</w:t>
      </w:r>
      <w:r w:rsidRPr="00CF1678">
        <w:rPr>
          <w:b/>
          <w:bCs/>
          <w:i/>
          <w:iCs/>
          <w:spacing w:val="-1"/>
        </w:rPr>
        <w:t xml:space="preserve"> </w:t>
      </w:r>
      <w:r w:rsidRPr="00CF1678">
        <w:rPr>
          <w:b/>
          <w:bCs/>
          <w:i/>
          <w:iCs/>
        </w:rPr>
        <w:t>the</w:t>
      </w:r>
      <w:r w:rsidRPr="00CF1678">
        <w:rPr>
          <w:b/>
          <w:bCs/>
          <w:i/>
          <w:iCs/>
          <w:spacing w:val="-3"/>
        </w:rPr>
        <w:t xml:space="preserve"> </w:t>
      </w:r>
      <w:r w:rsidRPr="00CF1678">
        <w:rPr>
          <w:b/>
          <w:bCs/>
          <w:i/>
          <w:iCs/>
        </w:rPr>
        <w:t>Group:</w:t>
      </w:r>
      <w:r w:rsidRPr="00CF1678">
        <w:rPr>
          <w:b/>
          <w:bCs/>
          <w:i/>
          <w:iCs/>
          <w:spacing w:val="-3"/>
        </w:rPr>
        <w:t xml:space="preserve"> </w:t>
      </w:r>
      <w:r w:rsidRPr="00CF1678">
        <w:rPr>
          <w:b/>
          <w:bCs/>
          <w:i/>
          <w:iCs/>
        </w:rPr>
        <w:t>1986-2004</w:t>
      </w:r>
    </w:p>
    <w:p w14:paraId="01B72FD7" w14:textId="77777777" w:rsidR="007B6323" w:rsidRDefault="007B6323" w:rsidP="007B6323">
      <w:pPr>
        <w:pStyle w:val="BodyText"/>
        <w:spacing w:before="8"/>
        <w:rPr>
          <w:sz w:val="22"/>
        </w:rPr>
      </w:pPr>
    </w:p>
    <w:p w14:paraId="6BB3065F" w14:textId="01780FDD" w:rsidR="007B6323" w:rsidRDefault="007B6323" w:rsidP="007B6323">
      <w:pPr>
        <w:pStyle w:val="BodyText"/>
        <w:spacing w:before="1"/>
        <w:ind w:left="160" w:right="827"/>
      </w:pPr>
      <w:r>
        <w:t xml:space="preserve">The VG is the oldest of the </w:t>
      </w:r>
      <w:hyperlink r:id="rId15">
        <w:r>
          <w:rPr>
            <w:color w:val="0462C1"/>
            <w:u w:val="single" w:color="0462C1"/>
          </w:rPr>
          <w:t>city gr</w:t>
        </w:r>
        <w:r>
          <w:rPr>
            <w:color w:val="0462C1"/>
            <w:u w:val="single" w:color="0462C1"/>
          </w:rPr>
          <w:t>o</w:t>
        </w:r>
        <w:r>
          <w:rPr>
            <w:color w:val="0462C1"/>
            <w:u w:val="single" w:color="0462C1"/>
          </w:rPr>
          <w:t>ups</w:t>
        </w:r>
      </w:hyperlink>
      <w:r>
        <w:t>, each named after the city where a Group first met.</w:t>
      </w:r>
      <w:r>
        <w:rPr>
          <w:spacing w:val="1"/>
        </w:rPr>
        <w:t xml:space="preserve"> </w:t>
      </w:r>
      <w:r>
        <w:t>The</w:t>
      </w:r>
      <w:r>
        <w:rPr>
          <w:spacing w:val="1"/>
        </w:rPr>
        <w:t xml:space="preserve"> </w:t>
      </w:r>
      <w:r>
        <w:t>Group originally started in response to a request in 1986 from the UNSC for assistance in</w:t>
      </w:r>
      <w:r>
        <w:rPr>
          <w:spacing w:val="1"/>
        </w:rPr>
        <w:t xml:space="preserve"> </w:t>
      </w:r>
      <w:r>
        <w:t>developing services statistics. Since its inception, the Group has consisted primarily of experts</w:t>
      </w:r>
      <w:r>
        <w:rPr>
          <w:spacing w:val="1"/>
        </w:rPr>
        <w:t xml:space="preserve"> </w:t>
      </w:r>
      <w:r>
        <w:t>from national statistical offices (NSOs) with periodic participation from international bodies like</w:t>
      </w:r>
      <w:r>
        <w:rPr>
          <w:spacing w:val="-52"/>
        </w:rPr>
        <w:t xml:space="preserve"> </w:t>
      </w:r>
      <w:r>
        <w:t>the Organization for Economic Cooperation and Development (OECD), Eurostat, and the United</w:t>
      </w:r>
      <w:r>
        <w:rPr>
          <w:spacing w:val="1"/>
        </w:rPr>
        <w:t xml:space="preserve"> </w:t>
      </w:r>
      <w:r>
        <w:t>Nations Statistical Division (UNSD). Participation in city groups is voluntary and driven by</w:t>
      </w:r>
      <w:r>
        <w:rPr>
          <w:spacing w:val="1"/>
        </w:rPr>
        <w:t xml:space="preserve"> </w:t>
      </w:r>
      <w:r>
        <w:t>interest in the NSOs.</w:t>
      </w:r>
      <w:r>
        <w:rPr>
          <w:spacing w:val="1"/>
        </w:rPr>
        <w:t xml:space="preserve"> </w:t>
      </w:r>
      <w:r>
        <w:t>It was recognized from the start that these informal consultation groups</w:t>
      </w:r>
      <w:r>
        <w:rPr>
          <w:spacing w:val="1"/>
        </w:rPr>
        <w:t xml:space="preserve"> </w:t>
      </w:r>
      <w:r>
        <w:t>are an innovative way to use country resources to improve and speed up the international</w:t>
      </w:r>
      <w:r>
        <w:rPr>
          <w:spacing w:val="1"/>
        </w:rPr>
        <w:t xml:space="preserve"> </w:t>
      </w:r>
      <w:r>
        <w:t>standards development process.</w:t>
      </w:r>
      <w:r>
        <w:rPr>
          <w:spacing w:val="1"/>
        </w:rPr>
        <w:t xml:space="preserve"> </w:t>
      </w:r>
      <w:r>
        <w:t>Although they are self-governing and set their own working</w:t>
      </w:r>
      <w:r>
        <w:rPr>
          <w:spacing w:val="1"/>
        </w:rPr>
        <w:t xml:space="preserve"> </w:t>
      </w:r>
      <w:r>
        <w:t>agendas, their terms of reference (sometimes called a mandate) are approved by the UNSC.</w:t>
      </w:r>
      <w:r>
        <w:rPr>
          <w:spacing w:val="1"/>
        </w:rPr>
        <w:t xml:space="preserve"> </w:t>
      </w:r>
    </w:p>
    <w:p w14:paraId="4E085E5A" w14:textId="77777777" w:rsidR="007B6323" w:rsidRDefault="007B6323" w:rsidP="007B6323">
      <w:pPr>
        <w:pStyle w:val="BodyText"/>
        <w:spacing w:before="7"/>
        <w:rPr>
          <w:sz w:val="22"/>
        </w:rPr>
      </w:pPr>
    </w:p>
    <w:p w14:paraId="32188C92" w14:textId="7B736C71" w:rsidR="007B6323" w:rsidRDefault="007B6323" w:rsidP="007B6323">
      <w:pPr>
        <w:pStyle w:val="BodyText"/>
        <w:spacing w:before="1"/>
        <w:ind w:left="160" w:right="812"/>
      </w:pPr>
      <w:r>
        <w:t>The Voorburg Group was founded to help carry out conceptual and development work in the</w:t>
      </w:r>
      <w:r>
        <w:rPr>
          <w:spacing w:val="1"/>
        </w:rPr>
        <w:t xml:space="preserve"> </w:t>
      </w:r>
      <w:r>
        <w:t>measurement of services statistics. In the beginning, this included a primary focus on product</w:t>
      </w:r>
      <w:r>
        <w:rPr>
          <w:spacing w:val="1"/>
        </w:rPr>
        <w:t xml:space="preserve"> </w:t>
      </w:r>
      <w:r>
        <w:t>classification. With such a diversity of services outputs, it was recognized that different</w:t>
      </w:r>
      <w:r>
        <w:rPr>
          <w:spacing w:val="1"/>
        </w:rPr>
        <w:t xml:space="preserve"> </w:t>
      </w:r>
      <w:r>
        <w:t>conceptual and empirical approaches would have to be developed. Pooling experiences</w:t>
      </w:r>
      <w:r>
        <w:rPr>
          <w:spacing w:val="1"/>
        </w:rPr>
        <w:t xml:space="preserve"> </w:t>
      </w:r>
      <w:r>
        <w:t>internationally allowed for broad coverage of services, convergence in approaches, and the</w:t>
      </w:r>
      <w:r>
        <w:rPr>
          <w:spacing w:val="1"/>
        </w:rPr>
        <w:t xml:space="preserve"> </w:t>
      </w:r>
      <w:r>
        <w:t>sharing of best practices.</w:t>
      </w:r>
      <w:r>
        <w:rPr>
          <w:spacing w:val="1"/>
        </w:rPr>
        <w:t xml:space="preserve"> </w:t>
      </w:r>
      <w:r>
        <w:t>Among the city groups, the VG has always had a more practical</w:t>
      </w:r>
      <w:r>
        <w:rPr>
          <w:spacing w:val="1"/>
        </w:rPr>
        <w:t xml:space="preserve"> </w:t>
      </w:r>
      <w:r>
        <w:t>orientation, addressing issues related to the production of services statistics, including service</w:t>
      </w:r>
      <w:r>
        <w:rPr>
          <w:spacing w:val="1"/>
        </w:rPr>
        <w:t xml:space="preserve"> </w:t>
      </w:r>
      <w:r>
        <w:t>product outputs and inputs, the estimation of the real product of service activities and price</w:t>
      </w:r>
      <w:r>
        <w:rPr>
          <w:spacing w:val="1"/>
        </w:rPr>
        <w:t xml:space="preserve"> </w:t>
      </w:r>
      <w:r>
        <w:t>indices of service products and industries, as well as their implications for product and industry</w:t>
      </w:r>
      <w:r>
        <w:rPr>
          <w:spacing w:val="1"/>
        </w:rPr>
        <w:t xml:space="preserve"> </w:t>
      </w:r>
      <w:r>
        <w:t>classification.</w:t>
      </w:r>
      <w:r>
        <w:rPr>
          <w:spacing w:val="1"/>
        </w:rPr>
        <w:t xml:space="preserve"> </w:t>
      </w:r>
      <w:r>
        <w:t>During the first 17 years of the Group’s existence, it was successful in developing</w:t>
      </w:r>
      <w:r>
        <w:rPr>
          <w:spacing w:val="1"/>
        </w:rPr>
        <w:t xml:space="preserve"> </w:t>
      </w:r>
      <w:r>
        <w:t>product and industrial classifications and model surveys, and in discussing a wide range of</w:t>
      </w:r>
      <w:r>
        <w:rPr>
          <w:spacing w:val="1"/>
        </w:rPr>
        <w:t xml:space="preserve"> </w:t>
      </w:r>
      <w:r>
        <w:t>topics.</w:t>
      </w:r>
      <w:r>
        <w:rPr>
          <w:spacing w:val="1"/>
        </w:rPr>
        <w:t xml:space="preserve"> </w:t>
      </w:r>
      <w:r>
        <w:t>The prime example of VG contributions to classification systems was the successful</w:t>
      </w:r>
      <w:r>
        <w:rPr>
          <w:spacing w:val="1"/>
        </w:rPr>
        <w:t xml:space="preserve"> </w:t>
      </w:r>
      <w:r>
        <w:t>development of the Central Product Classification (CPC) for which the VG provided</w:t>
      </w:r>
      <w:r>
        <w:rPr>
          <w:spacing w:val="1"/>
        </w:rPr>
        <w:t xml:space="preserve"> </w:t>
      </w:r>
      <w:r>
        <w:t>recommendations to the UNSC on classification of service areas, having a direct impact on the</w:t>
      </w:r>
      <w:r>
        <w:rPr>
          <w:spacing w:val="1"/>
        </w:rPr>
        <w:t xml:space="preserve"> </w:t>
      </w:r>
      <w:r>
        <w:t>international standards themselves.</w:t>
      </w:r>
      <w:r>
        <w:rPr>
          <w:spacing w:val="1"/>
        </w:rPr>
        <w:t xml:space="preserve"> </w:t>
      </w:r>
      <w:r>
        <w:t>Ever since then, VG members have attempted on occasion</w:t>
      </w:r>
      <w:r>
        <w:rPr>
          <w:spacing w:val="-52"/>
        </w:rPr>
        <w:t xml:space="preserve"> </w:t>
      </w:r>
      <w:r>
        <w:t>to gather input on potential revisions to both the International Standard Industrial Classification</w:t>
      </w:r>
      <w:r>
        <w:rPr>
          <w:spacing w:val="-52"/>
        </w:rPr>
        <w:t xml:space="preserve"> </w:t>
      </w:r>
      <w:r>
        <w:t>(ISIC)</w:t>
      </w:r>
      <w:r>
        <w:rPr>
          <w:spacing w:val="-1"/>
        </w:rPr>
        <w:t xml:space="preserve"> </w:t>
      </w:r>
      <w:r>
        <w:t>and</w:t>
      </w:r>
      <w:r>
        <w:rPr>
          <w:spacing w:val="1"/>
        </w:rPr>
        <w:t xml:space="preserve"> </w:t>
      </w:r>
      <w:r>
        <w:t>CPC</w:t>
      </w:r>
      <w:r>
        <w:rPr>
          <w:spacing w:val="1"/>
        </w:rPr>
        <w:t xml:space="preserve"> </w:t>
      </w:r>
      <w:r>
        <w:t>for</w:t>
      </w:r>
      <w:r>
        <w:rPr>
          <w:spacing w:val="-1"/>
        </w:rPr>
        <w:t xml:space="preserve"> </w:t>
      </w:r>
      <w:r>
        <w:t>sharing with</w:t>
      </w:r>
      <w:r>
        <w:rPr>
          <w:spacing w:val="-1"/>
        </w:rPr>
        <w:t xml:space="preserve"> </w:t>
      </w:r>
      <w:r>
        <w:t>the</w:t>
      </w:r>
      <w:r>
        <w:rPr>
          <w:spacing w:val="-2"/>
        </w:rPr>
        <w:t xml:space="preserve"> </w:t>
      </w:r>
      <w:r>
        <w:t>UNSD.</w:t>
      </w:r>
    </w:p>
    <w:p w14:paraId="16141A06" w14:textId="77777777" w:rsidR="00DB4B21" w:rsidRDefault="00DB4B21" w:rsidP="007B6323">
      <w:pPr>
        <w:pStyle w:val="BodyText"/>
        <w:spacing w:before="1"/>
        <w:ind w:left="160" w:right="812"/>
      </w:pPr>
    </w:p>
    <w:p w14:paraId="0512FE0C" w14:textId="77777777" w:rsidR="007B6323" w:rsidRPr="00CF1678" w:rsidRDefault="007B6323" w:rsidP="00D3036F">
      <w:pPr>
        <w:pStyle w:val="Heading2"/>
        <w:tabs>
          <w:tab w:val="left" w:pos="941"/>
        </w:tabs>
        <w:spacing w:before="19"/>
        <w:ind w:left="0" w:firstLine="0"/>
        <w:rPr>
          <w:b/>
          <w:bCs/>
          <w:i/>
          <w:iCs/>
        </w:rPr>
      </w:pPr>
      <w:r w:rsidRPr="00CF1678">
        <w:rPr>
          <w:b/>
          <w:bCs/>
          <w:i/>
          <w:iCs/>
        </w:rPr>
        <w:t>Strategic</w:t>
      </w:r>
      <w:r w:rsidRPr="00CF1678">
        <w:rPr>
          <w:b/>
          <w:bCs/>
          <w:i/>
          <w:iCs/>
          <w:spacing w:val="-5"/>
        </w:rPr>
        <w:t xml:space="preserve"> </w:t>
      </w:r>
      <w:r w:rsidRPr="00CF1678">
        <w:rPr>
          <w:b/>
          <w:bCs/>
          <w:i/>
          <w:iCs/>
        </w:rPr>
        <w:t>Vision</w:t>
      </w:r>
      <w:r w:rsidRPr="00CF1678">
        <w:rPr>
          <w:b/>
          <w:bCs/>
          <w:i/>
          <w:iCs/>
          <w:spacing w:val="-5"/>
        </w:rPr>
        <w:t xml:space="preserve"> </w:t>
      </w:r>
      <w:r w:rsidRPr="00CF1678">
        <w:rPr>
          <w:b/>
          <w:bCs/>
          <w:i/>
          <w:iCs/>
        </w:rPr>
        <w:t>and</w:t>
      </w:r>
      <w:r w:rsidRPr="00CF1678">
        <w:rPr>
          <w:b/>
          <w:bCs/>
          <w:i/>
          <w:iCs/>
          <w:spacing w:val="-5"/>
        </w:rPr>
        <w:t xml:space="preserve"> </w:t>
      </w:r>
      <w:r w:rsidRPr="00CF1678">
        <w:rPr>
          <w:b/>
          <w:bCs/>
          <w:i/>
          <w:iCs/>
        </w:rPr>
        <w:t>Content</w:t>
      </w:r>
      <w:r w:rsidRPr="00CF1678">
        <w:rPr>
          <w:b/>
          <w:bCs/>
          <w:i/>
          <w:iCs/>
          <w:spacing w:val="-5"/>
        </w:rPr>
        <w:t xml:space="preserve"> </w:t>
      </w:r>
      <w:r w:rsidRPr="00CF1678">
        <w:rPr>
          <w:b/>
          <w:bCs/>
          <w:i/>
          <w:iCs/>
        </w:rPr>
        <w:t>Development</w:t>
      </w:r>
      <w:r w:rsidRPr="00CF1678">
        <w:rPr>
          <w:b/>
          <w:bCs/>
          <w:i/>
          <w:iCs/>
          <w:spacing w:val="-2"/>
        </w:rPr>
        <w:t xml:space="preserve"> </w:t>
      </w:r>
      <w:r w:rsidRPr="00CF1678">
        <w:rPr>
          <w:b/>
          <w:bCs/>
          <w:i/>
          <w:iCs/>
        </w:rPr>
        <w:t>Framework:</w:t>
      </w:r>
      <w:r w:rsidRPr="00CF1678">
        <w:rPr>
          <w:b/>
          <w:bCs/>
          <w:i/>
          <w:iCs/>
          <w:spacing w:val="-4"/>
        </w:rPr>
        <w:t xml:space="preserve"> </w:t>
      </w:r>
      <w:r w:rsidRPr="00CF1678">
        <w:rPr>
          <w:b/>
          <w:bCs/>
          <w:i/>
          <w:iCs/>
        </w:rPr>
        <w:t>2005</w:t>
      </w:r>
      <w:r w:rsidRPr="00CF1678">
        <w:rPr>
          <w:b/>
          <w:bCs/>
          <w:i/>
          <w:iCs/>
          <w:spacing w:val="-4"/>
        </w:rPr>
        <w:t xml:space="preserve"> </w:t>
      </w:r>
      <w:r w:rsidRPr="00CF1678">
        <w:rPr>
          <w:b/>
          <w:bCs/>
          <w:i/>
          <w:iCs/>
        </w:rPr>
        <w:t>–</w:t>
      </w:r>
      <w:r w:rsidRPr="00CF1678">
        <w:rPr>
          <w:b/>
          <w:bCs/>
          <w:i/>
          <w:iCs/>
          <w:spacing w:val="-2"/>
        </w:rPr>
        <w:t xml:space="preserve"> </w:t>
      </w:r>
      <w:r w:rsidRPr="00CF1678">
        <w:rPr>
          <w:b/>
          <w:bCs/>
          <w:i/>
          <w:iCs/>
        </w:rPr>
        <w:t>2010</w:t>
      </w:r>
    </w:p>
    <w:p w14:paraId="44A8BDBE" w14:textId="77777777" w:rsidR="007B6323" w:rsidRDefault="007B6323" w:rsidP="007B6323">
      <w:pPr>
        <w:pStyle w:val="BodyText"/>
        <w:spacing w:before="7"/>
        <w:rPr>
          <w:sz w:val="22"/>
        </w:rPr>
      </w:pPr>
    </w:p>
    <w:p w14:paraId="18840262" w14:textId="76053E77" w:rsidR="007B6323" w:rsidRDefault="007B6323" w:rsidP="007B6323">
      <w:pPr>
        <w:pStyle w:val="BodyText"/>
        <w:ind w:left="160" w:right="850"/>
      </w:pPr>
      <w:r>
        <w:t>In response to concerns about its broad agenda, the VG undertook its first intensive review of</w:t>
      </w:r>
      <w:r>
        <w:rPr>
          <w:spacing w:val="1"/>
        </w:rPr>
        <w:t xml:space="preserve"> </w:t>
      </w:r>
      <w:r>
        <w:t xml:space="preserve">the focus and modalities of the Group in 2004. It produced a </w:t>
      </w:r>
      <w:r w:rsidR="008F7F9C">
        <w:rPr>
          <w:color w:val="0000FF"/>
          <w:u w:val="single" w:color="0000FF"/>
        </w:rPr>
        <w:t>Strategic Vision</w:t>
      </w:r>
      <w:r w:rsidR="008F7F9C">
        <w:rPr>
          <w:color w:val="0000FF"/>
        </w:rPr>
        <w:t xml:space="preserve"> </w:t>
      </w:r>
      <w:r>
        <w:t>that guided, in</w:t>
      </w:r>
      <w:r>
        <w:rPr>
          <w:spacing w:val="-52"/>
        </w:rPr>
        <w:t xml:space="preserve"> </w:t>
      </w:r>
      <w:r>
        <w:t>part, the work of the Group through the 31st meeting, with some modifications to the work</w:t>
      </w:r>
      <w:r>
        <w:rPr>
          <w:spacing w:val="1"/>
        </w:rPr>
        <w:t xml:space="preserve"> </w:t>
      </w:r>
      <w:r>
        <w:t>plan in later years of that span.</w:t>
      </w:r>
      <w:r>
        <w:rPr>
          <w:spacing w:val="1"/>
        </w:rPr>
        <w:t xml:space="preserve"> </w:t>
      </w:r>
      <w:r>
        <w:t>As a result of that Strategic Vision, in 2005 the Voorburg Group</w:t>
      </w:r>
      <w:r>
        <w:rPr>
          <w:spacing w:val="-52"/>
        </w:rPr>
        <w:t xml:space="preserve"> </w:t>
      </w:r>
      <w:r>
        <w:lastRenderedPageBreak/>
        <w:t>received a</w:t>
      </w:r>
      <w:r>
        <w:rPr>
          <w:spacing w:val="-3"/>
        </w:rPr>
        <w:t xml:space="preserve"> </w:t>
      </w:r>
      <w:r>
        <w:t>renewed</w:t>
      </w:r>
      <w:r>
        <w:rPr>
          <w:spacing w:val="-2"/>
        </w:rPr>
        <w:t xml:space="preserve"> </w:t>
      </w:r>
      <w:r>
        <w:t>mandate</w:t>
      </w:r>
      <w:r>
        <w:rPr>
          <w:spacing w:val="-3"/>
        </w:rPr>
        <w:t xml:space="preserve"> </w:t>
      </w:r>
      <w:r>
        <w:t>from</w:t>
      </w:r>
      <w:r>
        <w:rPr>
          <w:spacing w:val="-3"/>
        </w:rPr>
        <w:t xml:space="preserve"> </w:t>
      </w:r>
      <w:r>
        <w:t>the</w:t>
      </w:r>
      <w:r>
        <w:rPr>
          <w:spacing w:val="-3"/>
        </w:rPr>
        <w:t xml:space="preserve"> </w:t>
      </w:r>
      <w:r>
        <w:t>UNSC</w:t>
      </w:r>
      <w:r>
        <w:rPr>
          <w:spacing w:val="-2"/>
        </w:rPr>
        <w:t xml:space="preserve"> </w:t>
      </w:r>
      <w:r>
        <w:t>concerning</w:t>
      </w:r>
      <w:r>
        <w:rPr>
          <w:spacing w:val="-1"/>
        </w:rPr>
        <w:t xml:space="preserve"> </w:t>
      </w:r>
      <w:r>
        <w:t>its</w:t>
      </w:r>
      <w:r>
        <w:rPr>
          <w:spacing w:val="-2"/>
        </w:rPr>
        <w:t xml:space="preserve"> </w:t>
      </w:r>
      <w:r>
        <w:t>objective, focus,</w:t>
      </w:r>
      <w:r>
        <w:rPr>
          <w:spacing w:val="-2"/>
        </w:rPr>
        <w:t xml:space="preserve"> </w:t>
      </w:r>
      <w:r>
        <w:t>and scope:</w:t>
      </w:r>
    </w:p>
    <w:p w14:paraId="1B5C33B5" w14:textId="77777777" w:rsidR="007B6323" w:rsidRDefault="007B6323" w:rsidP="007B6323">
      <w:pPr>
        <w:spacing w:before="2"/>
        <w:ind w:left="861" w:right="931"/>
        <w:rPr>
          <w:sz w:val="24"/>
        </w:rPr>
      </w:pPr>
      <w:r>
        <w:rPr>
          <w:i/>
          <w:sz w:val="24"/>
        </w:rPr>
        <w:t>The objective of the VG is to establish an internationally comparable methodology for</w:t>
      </w:r>
      <w:r>
        <w:rPr>
          <w:i/>
          <w:spacing w:val="1"/>
          <w:sz w:val="24"/>
        </w:rPr>
        <w:t xml:space="preserve"> </w:t>
      </w:r>
      <w:r>
        <w:rPr>
          <w:i/>
          <w:sz w:val="24"/>
        </w:rPr>
        <w:t>measuring the constant dollar outputs of the service industries. The focus of the VG is to</w:t>
      </w:r>
      <w:r>
        <w:rPr>
          <w:i/>
          <w:spacing w:val="-52"/>
          <w:sz w:val="24"/>
        </w:rPr>
        <w:t xml:space="preserve"> </w:t>
      </w:r>
      <w:r>
        <w:rPr>
          <w:i/>
          <w:sz w:val="24"/>
        </w:rPr>
        <w:t xml:space="preserve">develop concepts, methods, and best practices </w:t>
      </w:r>
      <w:proofErr w:type="gramStart"/>
      <w:r>
        <w:rPr>
          <w:i/>
          <w:sz w:val="24"/>
        </w:rPr>
        <w:t>in the area of</w:t>
      </w:r>
      <w:proofErr w:type="gramEnd"/>
      <w:r>
        <w:rPr>
          <w:i/>
          <w:sz w:val="24"/>
        </w:rPr>
        <w:t xml:space="preserve"> services. The scope of the</w:t>
      </w:r>
      <w:r>
        <w:rPr>
          <w:i/>
          <w:spacing w:val="1"/>
          <w:sz w:val="24"/>
        </w:rPr>
        <w:t xml:space="preserve"> </w:t>
      </w:r>
      <w:r>
        <w:rPr>
          <w:i/>
          <w:sz w:val="24"/>
        </w:rPr>
        <w:t>VG is centered on producer price indices (PPIs) for services, turnover by products, and</w:t>
      </w:r>
      <w:r>
        <w:rPr>
          <w:i/>
          <w:spacing w:val="1"/>
          <w:sz w:val="24"/>
        </w:rPr>
        <w:t xml:space="preserve"> </w:t>
      </w:r>
      <w:r>
        <w:rPr>
          <w:i/>
          <w:sz w:val="24"/>
        </w:rPr>
        <w:t>classifications</w:t>
      </w:r>
      <w:r>
        <w:rPr>
          <w:sz w:val="24"/>
        </w:rPr>
        <w:t>.</w:t>
      </w:r>
    </w:p>
    <w:p w14:paraId="3B3872E2" w14:textId="77777777" w:rsidR="007B6323" w:rsidRDefault="007B6323" w:rsidP="007B6323">
      <w:pPr>
        <w:pStyle w:val="BodyText"/>
        <w:ind w:left="160" w:right="963"/>
        <w:rPr>
          <w:i/>
        </w:rPr>
      </w:pPr>
      <w:r>
        <w:t>At the same time, the Voorburg Group Bureau (the Group’s leadership committee) invited less</w:t>
      </w:r>
      <w:r>
        <w:rPr>
          <w:spacing w:val="-52"/>
        </w:rPr>
        <w:t xml:space="preserve"> </w:t>
      </w:r>
      <w:r>
        <w:t>developed countries to attend the meeting to provide them with the opportunity to learn by</w:t>
      </w:r>
      <w:r>
        <w:rPr>
          <w:spacing w:val="1"/>
        </w:rPr>
        <w:t xml:space="preserve"> </w:t>
      </w:r>
      <w:r>
        <w:t>observing the best practices developed during the meetings. This met another aspect of the</w:t>
      </w:r>
      <w:r>
        <w:rPr>
          <w:spacing w:val="1"/>
        </w:rPr>
        <w:t xml:space="preserve"> </w:t>
      </w:r>
      <w:r>
        <w:t>mandate,</w:t>
      </w:r>
      <w:r>
        <w:rPr>
          <w:spacing w:val="-2"/>
        </w:rPr>
        <w:t xml:space="preserve"> </w:t>
      </w:r>
      <w:r>
        <w:t>the</w:t>
      </w:r>
      <w:r>
        <w:rPr>
          <w:spacing w:val="2"/>
        </w:rPr>
        <w:t xml:space="preserve"> </w:t>
      </w:r>
      <w:r>
        <w:rPr>
          <w:i/>
        </w:rPr>
        <w:t>transferring</w:t>
      </w:r>
      <w:r>
        <w:rPr>
          <w:i/>
          <w:spacing w:val="-1"/>
        </w:rPr>
        <w:t xml:space="preserve"> </w:t>
      </w:r>
      <w:r>
        <w:rPr>
          <w:i/>
        </w:rPr>
        <w:t>of</w:t>
      </w:r>
      <w:r>
        <w:rPr>
          <w:i/>
          <w:spacing w:val="1"/>
        </w:rPr>
        <w:t xml:space="preserve"> </w:t>
      </w:r>
      <w:r>
        <w:rPr>
          <w:i/>
        </w:rPr>
        <w:t>knowledge.</w:t>
      </w:r>
    </w:p>
    <w:p w14:paraId="7F9C108E" w14:textId="77777777" w:rsidR="007B6323" w:rsidRDefault="007B6323" w:rsidP="007B6323">
      <w:pPr>
        <w:pStyle w:val="BodyText"/>
        <w:spacing w:before="6"/>
        <w:rPr>
          <w:i/>
          <w:sz w:val="22"/>
        </w:rPr>
      </w:pPr>
    </w:p>
    <w:p w14:paraId="6479299C" w14:textId="0A9D3FDB" w:rsidR="007B6323" w:rsidRDefault="007B6323" w:rsidP="007B6323">
      <w:pPr>
        <w:pStyle w:val="BodyText"/>
        <w:spacing w:before="10"/>
        <w:rPr>
          <w:sz w:val="19"/>
        </w:rPr>
      </w:pPr>
      <w:r>
        <w:t>In 2006, Voorburg Group membership adopted a content development framework (CDF) to</w:t>
      </w:r>
      <w:r>
        <w:rPr>
          <w:spacing w:val="1"/>
        </w:rPr>
        <w:t xml:space="preserve"> </w:t>
      </w:r>
      <w:r>
        <w:t>ensure that its work was focused on the Strategic Vision and would result in a set of tangible</w:t>
      </w:r>
      <w:r>
        <w:rPr>
          <w:spacing w:val="1"/>
        </w:rPr>
        <w:t xml:space="preserve"> </w:t>
      </w:r>
      <w:r>
        <w:t>outputs that provide information to the larger official statistics community.</w:t>
      </w:r>
      <w:r>
        <w:rPr>
          <w:vertAlign w:val="superscript"/>
        </w:rPr>
        <w:t>1</w:t>
      </w:r>
      <w:r>
        <w:rPr>
          <w:spacing w:val="1"/>
        </w:rPr>
        <w:t xml:space="preserve"> </w:t>
      </w:r>
      <w:r>
        <w:t>The CDF calls for</w:t>
      </w:r>
      <w:r>
        <w:rPr>
          <w:spacing w:val="1"/>
        </w:rPr>
        <w:t xml:space="preserve"> </w:t>
      </w:r>
      <w:r>
        <w:t>participating countries to present industry specific papers covering the Group’s three main</w:t>
      </w:r>
      <w:r>
        <w:rPr>
          <w:spacing w:val="1"/>
        </w:rPr>
        <w:t xml:space="preserve"> </w:t>
      </w:r>
      <w:r>
        <w:t xml:space="preserve">domains of interest (turnover, </w:t>
      </w:r>
      <w:proofErr w:type="gramStart"/>
      <w:r>
        <w:t>prices</w:t>
      </w:r>
      <w:proofErr w:type="gramEnd"/>
      <w:r>
        <w:t xml:space="preserve"> and classification), as well as the national accounting</w:t>
      </w:r>
      <w:r>
        <w:rPr>
          <w:spacing w:val="1"/>
        </w:rPr>
        <w:t xml:space="preserve"> </w:t>
      </w:r>
      <w:r>
        <w:t>perspective.</w:t>
      </w:r>
      <w:r>
        <w:rPr>
          <w:spacing w:val="3"/>
        </w:rPr>
        <w:t xml:space="preserve"> </w:t>
      </w:r>
      <w:r>
        <w:t>The</w:t>
      </w:r>
      <w:r>
        <w:rPr>
          <w:spacing w:val="3"/>
        </w:rPr>
        <w:t xml:space="preserve"> </w:t>
      </w:r>
      <w:r>
        <w:t>papers</w:t>
      </w:r>
      <w:r>
        <w:rPr>
          <w:spacing w:val="2"/>
        </w:rPr>
        <w:t xml:space="preserve"> </w:t>
      </w:r>
      <w:r>
        <w:t>are</w:t>
      </w:r>
      <w:r>
        <w:rPr>
          <w:spacing w:val="5"/>
        </w:rPr>
        <w:t xml:space="preserve"> </w:t>
      </w:r>
      <w:r>
        <w:t>presented,</w:t>
      </w:r>
      <w:r>
        <w:rPr>
          <w:spacing w:val="6"/>
        </w:rPr>
        <w:t xml:space="preserve"> </w:t>
      </w:r>
      <w:proofErr w:type="gramStart"/>
      <w:r>
        <w:t>critiqued</w:t>
      </w:r>
      <w:proofErr w:type="gramEnd"/>
      <w:r>
        <w:rPr>
          <w:spacing w:val="3"/>
        </w:rPr>
        <w:t xml:space="preserve"> </w:t>
      </w:r>
      <w:r>
        <w:t>and</w:t>
      </w:r>
      <w:r>
        <w:rPr>
          <w:spacing w:val="3"/>
        </w:rPr>
        <w:t xml:space="preserve"> </w:t>
      </w:r>
      <w:r>
        <w:t>discussed</w:t>
      </w:r>
      <w:r>
        <w:rPr>
          <w:spacing w:val="3"/>
        </w:rPr>
        <w:t xml:space="preserve"> </w:t>
      </w:r>
      <w:r>
        <w:t>during</w:t>
      </w:r>
      <w:r>
        <w:rPr>
          <w:spacing w:val="2"/>
        </w:rPr>
        <w:t xml:space="preserve"> </w:t>
      </w:r>
      <w:r>
        <w:t>the</w:t>
      </w:r>
      <w:r>
        <w:rPr>
          <w:spacing w:val="2"/>
        </w:rPr>
        <w:t xml:space="preserve"> </w:t>
      </w:r>
      <w:r>
        <w:t>Group’s</w:t>
      </w:r>
      <w:r>
        <w:rPr>
          <w:spacing w:val="4"/>
        </w:rPr>
        <w:t xml:space="preserve"> </w:t>
      </w:r>
      <w:r>
        <w:t>meeting.</w:t>
      </w:r>
      <w:r>
        <w:rPr>
          <w:spacing w:val="1"/>
        </w:rPr>
        <w:t xml:space="preserve"> </w:t>
      </w:r>
      <w:r>
        <w:t>The content material as well as the output from the discussions, in turn, serve as key inputs to</w:t>
      </w:r>
      <w:r>
        <w:rPr>
          <w:spacing w:val="1"/>
        </w:rPr>
        <w:t xml:space="preserve"> </w:t>
      </w:r>
      <w:r>
        <w:t xml:space="preserve">produce, </w:t>
      </w:r>
      <w:proofErr w:type="gramStart"/>
      <w:r>
        <w:t>discuss</w:t>
      </w:r>
      <w:proofErr w:type="gramEnd"/>
      <w:r>
        <w:t xml:space="preserve"> and adopt Sector papers that present a set of key methodological guidelines</w:t>
      </w:r>
      <w:r>
        <w:rPr>
          <w:spacing w:val="1"/>
        </w:rPr>
        <w:t xml:space="preserve"> </w:t>
      </w:r>
      <w:r>
        <w:t>for</w:t>
      </w:r>
      <w:r>
        <w:rPr>
          <w:spacing w:val="-4"/>
        </w:rPr>
        <w:t xml:space="preserve"> </w:t>
      </w:r>
      <w:r>
        <w:t>the</w:t>
      </w:r>
      <w:r>
        <w:rPr>
          <w:spacing w:val="-5"/>
        </w:rPr>
        <w:t xml:space="preserve"> </w:t>
      </w:r>
      <w:r>
        <w:t>development</w:t>
      </w:r>
      <w:r>
        <w:rPr>
          <w:spacing w:val="-2"/>
        </w:rPr>
        <w:t xml:space="preserve"> </w:t>
      </w:r>
      <w:r>
        <w:t>and</w:t>
      </w:r>
      <w:r>
        <w:rPr>
          <w:spacing w:val="-4"/>
        </w:rPr>
        <w:t xml:space="preserve"> </w:t>
      </w:r>
      <w:r>
        <w:t>production</w:t>
      </w:r>
      <w:r>
        <w:rPr>
          <w:spacing w:val="-4"/>
        </w:rPr>
        <w:t xml:space="preserve"> </w:t>
      </w:r>
      <w:r>
        <w:t>of</w:t>
      </w:r>
      <w:r>
        <w:rPr>
          <w:spacing w:val="-4"/>
        </w:rPr>
        <w:t xml:space="preserve"> </w:t>
      </w:r>
      <w:r>
        <w:t>Service</w:t>
      </w:r>
      <w:r>
        <w:rPr>
          <w:spacing w:val="-2"/>
        </w:rPr>
        <w:t xml:space="preserve"> </w:t>
      </w:r>
      <w:r>
        <w:t>industry</w:t>
      </w:r>
      <w:r>
        <w:rPr>
          <w:spacing w:val="-5"/>
        </w:rPr>
        <w:t xml:space="preserve"> </w:t>
      </w:r>
      <w:r>
        <w:t>statistics.</w:t>
      </w:r>
      <w:r>
        <w:rPr>
          <w:spacing w:val="-4"/>
        </w:rPr>
        <w:t xml:space="preserve"> </w:t>
      </w:r>
      <w:r>
        <w:t>As</w:t>
      </w:r>
      <w:r>
        <w:rPr>
          <w:spacing w:val="-3"/>
        </w:rPr>
        <w:t xml:space="preserve"> </w:t>
      </w:r>
      <w:r>
        <w:t>concrete</w:t>
      </w:r>
      <w:r>
        <w:rPr>
          <w:spacing w:val="-5"/>
        </w:rPr>
        <w:t xml:space="preserve"> </w:t>
      </w:r>
      <w:r>
        <w:t>deliverables</w:t>
      </w:r>
      <w:r>
        <w:rPr>
          <w:spacing w:val="-5"/>
        </w:rPr>
        <w:t xml:space="preserve"> </w:t>
      </w:r>
      <w:r>
        <w:t>from</w:t>
      </w:r>
      <w:r>
        <w:rPr>
          <w:spacing w:val="-51"/>
        </w:rPr>
        <w:t xml:space="preserve"> </w:t>
      </w:r>
      <w:r>
        <w:t>the Voorburg Group meetings, these sector papers are intended to become reference material</w:t>
      </w:r>
      <w:r>
        <w:rPr>
          <w:spacing w:val="1"/>
        </w:rPr>
        <w:t xml:space="preserve"> </w:t>
      </w:r>
      <w:r>
        <w:t>for statisticians that oversee the development and compilation of Service Sector statistics in the</w:t>
      </w:r>
      <w:r>
        <w:rPr>
          <w:spacing w:val="-52"/>
        </w:rPr>
        <w:t xml:space="preserve"> </w:t>
      </w:r>
      <w:r>
        <w:t>various countries and international organizations. Both the sector papers and the industry</w:t>
      </w:r>
      <w:r>
        <w:rPr>
          <w:spacing w:val="1"/>
        </w:rPr>
        <w:t xml:space="preserve"> </w:t>
      </w:r>
      <w:r>
        <w:t>papers</w:t>
      </w:r>
      <w:r>
        <w:rPr>
          <w:spacing w:val="-3"/>
        </w:rPr>
        <w:t xml:space="preserve"> </w:t>
      </w:r>
      <w:r>
        <w:t>from</w:t>
      </w:r>
      <w:r>
        <w:rPr>
          <w:spacing w:val="1"/>
        </w:rPr>
        <w:t xml:space="preserve"> </w:t>
      </w:r>
      <w:r>
        <w:t>which</w:t>
      </w:r>
      <w:r>
        <w:rPr>
          <w:spacing w:val="-1"/>
        </w:rPr>
        <w:t xml:space="preserve"> </w:t>
      </w:r>
      <w:r>
        <w:t>they</w:t>
      </w:r>
      <w:r>
        <w:rPr>
          <w:spacing w:val="-3"/>
        </w:rPr>
        <w:t xml:space="preserve"> </w:t>
      </w:r>
      <w:r>
        <w:t>are</w:t>
      </w:r>
      <w:r>
        <w:rPr>
          <w:spacing w:val="1"/>
        </w:rPr>
        <w:t xml:space="preserve"> </w:t>
      </w:r>
      <w:r>
        <w:t>derived</w:t>
      </w:r>
      <w:r>
        <w:rPr>
          <w:spacing w:val="-1"/>
        </w:rPr>
        <w:t xml:space="preserve"> </w:t>
      </w:r>
      <w:r>
        <w:t>are</w:t>
      </w:r>
      <w:r>
        <w:rPr>
          <w:spacing w:val="2"/>
        </w:rPr>
        <w:t xml:space="preserve"> </w:t>
      </w:r>
      <w:r>
        <w:t xml:space="preserve">stored </w:t>
      </w:r>
      <w:r w:rsidR="003163A8">
        <w:t>on</w:t>
      </w:r>
      <w:r w:rsidR="003163A8">
        <w:rPr>
          <w:spacing w:val="2"/>
        </w:rPr>
        <w:t xml:space="preserve"> </w:t>
      </w:r>
      <w:r w:rsidR="003163A8">
        <w:rPr>
          <w:color w:val="0000FF"/>
          <w:u w:val="single" w:color="0000FF"/>
        </w:rPr>
        <w:t>the</w:t>
      </w:r>
      <w:r w:rsidR="00C774CF">
        <w:rPr>
          <w:color w:val="0000FF"/>
          <w:u w:val="single" w:color="0000FF"/>
        </w:rPr>
        <w:t xml:space="preserve"> VG website</w:t>
      </w:r>
      <w:r w:rsidR="003B12AF">
        <w:rPr>
          <w:color w:val="0000FF"/>
          <w:u w:val="single" w:color="0000FF"/>
        </w:rPr>
        <w:t xml:space="preserve"> at </w:t>
      </w:r>
      <w:hyperlink r:id="rId16" w:history="1">
        <w:r w:rsidR="00670C6C" w:rsidRPr="001C51CB">
          <w:rPr>
            <w:rStyle w:val="Hyperlink"/>
          </w:rPr>
          <w:t>https://www.voorburggroup.org</w:t>
        </w:r>
      </w:hyperlink>
      <w:r w:rsidR="005E305C">
        <w:rPr>
          <w:color w:val="0000FF"/>
          <w:u w:val="single" w:color="0000FF"/>
        </w:rPr>
        <w:t>.</w:t>
      </w:r>
    </w:p>
    <w:p w14:paraId="1A965FF6" w14:textId="77777777" w:rsidR="00D25F37" w:rsidRDefault="00D25F37" w:rsidP="007B6323">
      <w:pPr>
        <w:pStyle w:val="BodyText"/>
      </w:pPr>
    </w:p>
    <w:p w14:paraId="568E5B3A" w14:textId="592C7BCD" w:rsidR="007B6323" w:rsidRDefault="007B6323" w:rsidP="007B6323">
      <w:pPr>
        <w:pStyle w:val="BodyText"/>
        <w:rPr>
          <w:sz w:val="20"/>
        </w:rPr>
      </w:pPr>
      <w:r>
        <w:rPr>
          <w:noProof/>
          <w:lang w:val="en-US"/>
        </w:rPr>
        <mc:AlternateContent>
          <mc:Choice Requires="wps">
            <w:drawing>
              <wp:anchor distT="0" distB="0" distL="114300" distR="114300" simplePos="0" relativeHeight="487593472" behindDoc="1" locked="0" layoutInCell="1" allowOverlap="1" wp14:anchorId="4179820A" wp14:editId="6D7E9D61">
                <wp:simplePos x="0" y="0"/>
                <wp:positionH relativeFrom="page">
                  <wp:posOffset>5546725</wp:posOffset>
                </wp:positionH>
                <wp:positionV relativeFrom="paragraph">
                  <wp:posOffset>754380</wp:posOffset>
                </wp:positionV>
                <wp:extent cx="38100" cy="10795"/>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2841" id="Rectangle 9" o:spid="_x0000_s1026" style="position:absolute;margin-left:436.75pt;margin-top:59.4pt;width:3pt;height:.85pt;z-index:-1572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" fillcolor="blue" stroked="f">
                <w10:wrap anchorx="page"/>
              </v:rect>
            </w:pict>
          </mc:Fallback>
        </mc:AlternateContent>
      </w:r>
      <w:r>
        <w:t xml:space="preserve">Since 2006, the Group has produced </w:t>
      </w:r>
      <w:proofErr w:type="gramStart"/>
      <w:r>
        <w:t>a large number of</w:t>
      </w:r>
      <w:proofErr w:type="gramEnd"/>
      <w:r>
        <w:t xml:space="preserve"> sector papers for ISIC industries in the</w:t>
      </w:r>
      <w:r>
        <w:rPr>
          <w:spacing w:val="1"/>
        </w:rPr>
        <w:t xml:space="preserve"> </w:t>
      </w:r>
      <w:r>
        <w:t>services sector.</w:t>
      </w:r>
      <w:r>
        <w:rPr>
          <w:spacing w:val="1"/>
        </w:rPr>
        <w:t xml:space="preserve"> </w:t>
      </w:r>
      <w:r>
        <w:t xml:space="preserve">A complete overview of the work done through the Group’s </w:t>
      </w:r>
      <w:r w:rsidR="00470727">
        <w:t>36</w:t>
      </w:r>
      <w:r>
        <w:rPr>
          <w:vertAlign w:val="superscript"/>
        </w:rPr>
        <w:t>th</w:t>
      </w:r>
      <w:r>
        <w:t xml:space="preserve"> meeting in</w:t>
      </w:r>
      <w:r>
        <w:rPr>
          <w:spacing w:val="1"/>
        </w:rPr>
        <w:t xml:space="preserve"> </w:t>
      </w:r>
      <w:r>
        <w:t>20</w:t>
      </w:r>
      <w:r w:rsidR="00470727">
        <w:t>21</w:t>
      </w:r>
      <w:r>
        <w:t xml:space="preserve"> can be found in the </w:t>
      </w:r>
      <w:r w:rsidR="00D800D0">
        <w:t>2022</w:t>
      </w:r>
      <w:r>
        <w:t xml:space="preserve"> progress report to the UN</w:t>
      </w:r>
      <w:r>
        <w:rPr>
          <w:color w:val="0000FF"/>
        </w:rPr>
        <w:t>.</w:t>
      </w:r>
      <w:r>
        <w:rPr>
          <w:color w:val="0000FF"/>
          <w:spacing w:val="1"/>
        </w:rPr>
        <w:t xml:space="preserve"> </w:t>
      </w:r>
      <w:r>
        <w:t>The annex to that</w:t>
      </w:r>
      <w:r w:rsidR="002403F9">
        <w:t xml:space="preserve"> </w:t>
      </w:r>
      <w:r>
        <w:rPr>
          <w:spacing w:val="-52"/>
        </w:rPr>
        <w:t xml:space="preserve"> </w:t>
      </w:r>
      <w:r w:rsidR="002403F9">
        <w:rPr>
          <w:spacing w:val="-52"/>
        </w:rPr>
        <w:t xml:space="preserve"> </w:t>
      </w:r>
      <w:r>
        <w:t xml:space="preserve">report lists </w:t>
      </w:r>
      <w:r w:rsidR="006D2873">
        <w:t xml:space="preserve">113 </w:t>
      </w:r>
      <w:r>
        <w:t>industries covered by the work of the Group, with some</w:t>
      </w:r>
      <w:r w:rsidR="001F1AC9">
        <w:t xml:space="preserve"> industries</w:t>
      </w:r>
      <w:r>
        <w:t xml:space="preserve"> being grouped together for study purposes.</w:t>
      </w:r>
      <w:r>
        <w:rPr>
          <w:spacing w:val="1"/>
        </w:rPr>
        <w:t xml:space="preserve"> </w:t>
      </w:r>
    </w:p>
    <w:p w14:paraId="7A966CD9" w14:textId="77777777" w:rsidR="007B6323" w:rsidRDefault="007B6323" w:rsidP="007B6323">
      <w:pPr>
        <w:rPr>
          <w:rFonts w:ascii="Arial"/>
          <w:sz w:val="20"/>
        </w:rPr>
      </w:pPr>
    </w:p>
    <w:p w14:paraId="5B8B0AE7" w14:textId="38C6FDFE" w:rsidR="007B6323" w:rsidRDefault="007B6323" w:rsidP="00B8123A">
      <w:pPr>
        <w:pStyle w:val="BodyText"/>
        <w:spacing w:before="39"/>
        <w:ind w:right="851"/>
      </w:pPr>
      <w:r>
        <w:t>The work of the Group was not solely focused on the development of sector papers for each</w:t>
      </w:r>
      <w:r>
        <w:rPr>
          <w:spacing w:val="1"/>
        </w:rPr>
        <w:t xml:space="preserve"> </w:t>
      </w:r>
      <w:r>
        <w:t>sector. Other supporting materials were also developed to address specific needs of the Group,</w:t>
      </w:r>
      <w:r>
        <w:rPr>
          <w:spacing w:val="-52"/>
        </w:rPr>
        <w:t xml:space="preserve"> </w:t>
      </w:r>
      <w:r>
        <w:t xml:space="preserve">including the </w:t>
      </w:r>
      <w:r w:rsidR="00B11C71">
        <w:rPr>
          <w:color w:val="0462C1"/>
          <w:u w:val="single" w:color="0462C1"/>
        </w:rPr>
        <w:t>Thesaurus for Price Methodology</w:t>
      </w:r>
      <w:r>
        <w:t xml:space="preserve">, the </w:t>
      </w:r>
      <w:r w:rsidR="00B11C71">
        <w:rPr>
          <w:color w:val="0462C1"/>
          <w:u w:val="single" w:color="0462C1"/>
        </w:rPr>
        <w:t>Glossary,</w:t>
      </w:r>
      <w:r w:rsidR="00B11C71">
        <w:rPr>
          <w:color w:val="0462C1"/>
        </w:rPr>
        <w:t xml:space="preserve"> </w:t>
      </w:r>
      <w:r>
        <w:t xml:space="preserve">and the </w:t>
      </w:r>
      <w:r w:rsidR="00B11C71">
        <w:rPr>
          <w:color w:val="0462C1"/>
          <w:u w:val="single" w:color="0462C1"/>
        </w:rPr>
        <w:t>National Account General</w:t>
      </w:r>
      <w:r>
        <w:rPr>
          <w:color w:val="0462C1"/>
          <w:spacing w:val="-52"/>
        </w:rPr>
        <w:t xml:space="preserve"> </w:t>
      </w:r>
      <w:r w:rsidR="00B11C71">
        <w:rPr>
          <w:color w:val="0462C1"/>
          <w:u w:val="single" w:color="0462C1"/>
        </w:rPr>
        <w:t>Methodology Paper</w:t>
      </w:r>
      <w:r>
        <w:rPr>
          <w:color w:val="0462C1"/>
          <w:u w:val="single" w:color="0462C1"/>
        </w:rPr>
        <w:t xml:space="preserve">. </w:t>
      </w:r>
      <w:r>
        <w:t>The latter has guided the VG’s work on measuring real output using</w:t>
      </w:r>
      <w:r>
        <w:rPr>
          <w:spacing w:val="1"/>
        </w:rPr>
        <w:t xml:space="preserve"> </w:t>
      </w:r>
      <w:r>
        <w:t>services producer</w:t>
      </w:r>
      <w:r>
        <w:rPr>
          <w:spacing w:val="-1"/>
        </w:rPr>
        <w:t xml:space="preserve"> </w:t>
      </w:r>
      <w:r>
        <w:t>price</w:t>
      </w:r>
      <w:r>
        <w:rPr>
          <w:spacing w:val="-2"/>
        </w:rPr>
        <w:t xml:space="preserve"> </w:t>
      </w:r>
      <w:r>
        <w:t>indices.</w:t>
      </w:r>
    </w:p>
    <w:p w14:paraId="147C9523" w14:textId="77777777" w:rsidR="007B6323" w:rsidRDefault="007B6323" w:rsidP="007B6323">
      <w:pPr>
        <w:pStyle w:val="BodyText"/>
        <w:spacing w:before="2"/>
        <w:rPr>
          <w:sz w:val="33"/>
        </w:rPr>
      </w:pPr>
    </w:p>
    <w:p w14:paraId="4469FD19" w14:textId="77777777" w:rsidR="0018456D" w:rsidRDefault="0018456D" w:rsidP="00D3036F">
      <w:pPr>
        <w:pStyle w:val="Heading2"/>
        <w:tabs>
          <w:tab w:val="left" w:pos="1298"/>
        </w:tabs>
        <w:ind w:left="0" w:firstLine="0"/>
        <w:rPr>
          <w:b/>
          <w:bCs/>
          <w:i/>
          <w:iCs/>
        </w:rPr>
      </w:pPr>
    </w:p>
    <w:p w14:paraId="5267AD0C" w14:textId="557B718A" w:rsidR="0018456D" w:rsidRDefault="0018456D" w:rsidP="00D3036F">
      <w:pPr>
        <w:pStyle w:val="Heading2"/>
        <w:tabs>
          <w:tab w:val="left" w:pos="1298"/>
        </w:tabs>
        <w:ind w:left="0" w:firstLine="0"/>
        <w:rPr>
          <w:b/>
          <w:bCs/>
          <w:i/>
          <w:iCs/>
        </w:rPr>
      </w:pPr>
    </w:p>
    <w:p w14:paraId="7BBF99EA" w14:textId="785ED61F" w:rsidR="0018456D" w:rsidRDefault="0018456D" w:rsidP="00D3036F">
      <w:pPr>
        <w:pStyle w:val="Heading2"/>
        <w:tabs>
          <w:tab w:val="left" w:pos="1298"/>
        </w:tabs>
        <w:ind w:left="0" w:firstLine="0"/>
        <w:rPr>
          <w:b/>
          <w:bCs/>
          <w:i/>
          <w:iCs/>
        </w:rPr>
      </w:pPr>
    </w:p>
    <w:p w14:paraId="69494A96" w14:textId="3554A325" w:rsidR="0018456D" w:rsidRDefault="0018456D" w:rsidP="00D3036F">
      <w:pPr>
        <w:pStyle w:val="Heading2"/>
        <w:tabs>
          <w:tab w:val="left" w:pos="1298"/>
        </w:tabs>
        <w:ind w:left="0" w:firstLine="0"/>
        <w:rPr>
          <w:b/>
          <w:bCs/>
          <w:i/>
          <w:iCs/>
        </w:rPr>
      </w:pPr>
    </w:p>
    <w:p w14:paraId="7658A4EF" w14:textId="57A3B8A5" w:rsidR="0018456D" w:rsidRDefault="0018456D" w:rsidP="00D3036F">
      <w:pPr>
        <w:pStyle w:val="Heading2"/>
        <w:tabs>
          <w:tab w:val="left" w:pos="1298"/>
        </w:tabs>
        <w:ind w:left="0" w:firstLine="0"/>
        <w:rPr>
          <w:b/>
          <w:bCs/>
          <w:i/>
          <w:iCs/>
        </w:rPr>
      </w:pPr>
    </w:p>
    <w:p w14:paraId="6682DFA3" w14:textId="77777777" w:rsidR="0018456D" w:rsidRDefault="0018456D" w:rsidP="0018456D">
      <w:pPr>
        <w:pStyle w:val="BodyText"/>
        <w:spacing w:before="3"/>
        <w:rPr>
          <w:sz w:val="21"/>
        </w:rPr>
      </w:pPr>
      <w:r>
        <w:rPr>
          <w:noProof/>
          <w:lang w:val="en-US"/>
        </w:rPr>
        <mc:AlternateContent>
          <mc:Choice Requires="wps">
            <w:drawing>
              <wp:anchor distT="0" distB="0" distL="0" distR="0" simplePos="0" relativeHeight="487597568" behindDoc="1" locked="0" layoutInCell="1" allowOverlap="1" wp14:anchorId="05E02287" wp14:editId="029945AD">
                <wp:simplePos x="0" y="0"/>
                <wp:positionH relativeFrom="page">
                  <wp:posOffset>914400</wp:posOffset>
                </wp:positionH>
                <wp:positionV relativeFrom="paragraph">
                  <wp:posOffset>189865</wp:posOffset>
                </wp:positionV>
                <wp:extent cx="1828800" cy="7620"/>
                <wp:effectExtent l="0" t="0" r="0" b="0"/>
                <wp:wrapTopAndBottom/>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63A6" id="Rectangle 8" o:spid="_x0000_s1026" style="position:absolute;margin-left:1in;margin-top:14.9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Mv+gEAANk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" fillcolor="black" stroked="f">
                <w10:wrap type="topAndBottom" anchorx="page"/>
              </v:rect>
            </w:pict>
          </mc:Fallback>
        </mc:AlternateContent>
      </w:r>
    </w:p>
    <w:p w14:paraId="45CA6A7F" w14:textId="59B1955C" w:rsidR="0018456D" w:rsidRDefault="0018456D" w:rsidP="0018456D">
      <w:pPr>
        <w:spacing w:before="64"/>
        <w:ind w:left="160" w:right="1082"/>
        <w:rPr>
          <w:rFonts w:ascii="Arial"/>
          <w:sz w:val="20"/>
        </w:rPr>
      </w:pPr>
      <w:r>
        <w:rPr>
          <w:rFonts w:ascii="Arial"/>
          <w:position w:val="6"/>
          <w:sz w:val="13"/>
        </w:rPr>
        <w:t>1</w:t>
      </w:r>
      <w:r>
        <w:rPr>
          <w:rFonts w:ascii="Arial"/>
          <w:spacing w:val="1"/>
          <w:position w:val="6"/>
          <w:sz w:val="13"/>
        </w:rPr>
        <w:t xml:space="preserve"> </w:t>
      </w:r>
      <w:r>
        <w:rPr>
          <w:rFonts w:ascii="Arial"/>
          <w:sz w:val="20"/>
        </w:rPr>
        <w:t xml:space="preserve">You can </w:t>
      </w:r>
      <w:r w:rsidR="00971621">
        <w:rPr>
          <w:rFonts w:ascii="Arial"/>
          <w:sz w:val="20"/>
        </w:rPr>
        <w:t>find the</w:t>
      </w:r>
      <w:r>
        <w:rPr>
          <w:rFonts w:ascii="Arial"/>
          <w:sz w:val="20"/>
        </w:rPr>
        <w:t xml:space="preserve"> </w:t>
      </w:r>
      <w:proofErr w:type="gramStart"/>
      <w:r>
        <w:rPr>
          <w:rFonts w:ascii="Arial"/>
          <w:sz w:val="20"/>
        </w:rPr>
        <w:t xml:space="preserve">CDF </w:t>
      </w:r>
      <w:r>
        <w:rPr>
          <w:rFonts w:ascii="Arial"/>
          <w:spacing w:val="-54"/>
          <w:sz w:val="20"/>
        </w:rPr>
        <w:t xml:space="preserve"> </w:t>
      </w:r>
      <w:r>
        <w:rPr>
          <w:rFonts w:ascii="Arial"/>
          <w:sz w:val="20"/>
        </w:rPr>
        <w:t>paper</w:t>
      </w:r>
      <w:proofErr w:type="gramEnd"/>
      <w:r>
        <w:rPr>
          <w:rFonts w:ascii="Arial"/>
          <w:sz w:val="20"/>
        </w:rPr>
        <w:t xml:space="preserve"> presented at the 2006 meeting in Wiesbaden</w:t>
      </w:r>
      <w:r>
        <w:rPr>
          <w:rFonts w:ascii="Arial"/>
          <w:spacing w:val="1"/>
          <w:sz w:val="20"/>
        </w:rPr>
        <w:t xml:space="preserve"> at the following link: </w:t>
      </w:r>
      <w:hyperlink r:id="rId17" w:history="1">
        <w:r w:rsidRPr="007F14A6">
          <w:rPr>
            <w:rStyle w:val="Hyperlink"/>
            <w:rFonts w:ascii="Arial"/>
            <w:spacing w:val="1"/>
            <w:sz w:val="20"/>
          </w:rPr>
          <w:t>https://www.voorburggroup.org/Documents/2006%20wiesbaden/papers/46.pdf</w:t>
        </w:r>
      </w:hyperlink>
      <w:r>
        <w:rPr>
          <w:rFonts w:ascii="Arial"/>
          <w:sz w:val="20"/>
        </w:rPr>
        <w:t>.</w:t>
      </w:r>
    </w:p>
    <w:p w14:paraId="0A722071" w14:textId="093F6734" w:rsidR="007B6323" w:rsidRPr="00CF1678" w:rsidRDefault="007B6323" w:rsidP="00D3036F">
      <w:pPr>
        <w:pStyle w:val="Heading2"/>
        <w:tabs>
          <w:tab w:val="left" w:pos="1298"/>
        </w:tabs>
        <w:ind w:left="0" w:firstLine="0"/>
        <w:rPr>
          <w:b/>
          <w:bCs/>
          <w:i/>
          <w:iCs/>
        </w:rPr>
      </w:pPr>
      <w:r w:rsidRPr="00CF1678">
        <w:rPr>
          <w:b/>
          <w:bCs/>
          <w:i/>
          <w:iCs/>
        </w:rPr>
        <w:t>Evolving</w:t>
      </w:r>
      <w:r w:rsidRPr="00CF1678">
        <w:rPr>
          <w:b/>
          <w:bCs/>
          <w:i/>
          <w:iCs/>
          <w:spacing w:val="-5"/>
        </w:rPr>
        <w:t xml:space="preserve"> </w:t>
      </w:r>
      <w:r w:rsidRPr="00CF1678">
        <w:rPr>
          <w:b/>
          <w:bCs/>
          <w:i/>
          <w:iCs/>
        </w:rPr>
        <w:t>Needs:</w:t>
      </w:r>
      <w:r w:rsidRPr="00CF1678">
        <w:rPr>
          <w:b/>
          <w:bCs/>
          <w:i/>
          <w:iCs/>
          <w:spacing w:val="-3"/>
        </w:rPr>
        <w:t xml:space="preserve"> </w:t>
      </w:r>
      <w:r w:rsidRPr="00CF1678">
        <w:rPr>
          <w:b/>
          <w:bCs/>
          <w:i/>
          <w:iCs/>
        </w:rPr>
        <w:t>2011</w:t>
      </w:r>
      <w:r w:rsidRPr="00CF1678">
        <w:rPr>
          <w:b/>
          <w:bCs/>
          <w:i/>
          <w:iCs/>
          <w:spacing w:val="-4"/>
        </w:rPr>
        <w:t xml:space="preserve"> </w:t>
      </w:r>
      <w:r w:rsidRPr="00CF1678">
        <w:rPr>
          <w:b/>
          <w:bCs/>
          <w:i/>
          <w:iCs/>
        </w:rPr>
        <w:t>to</w:t>
      </w:r>
      <w:r w:rsidRPr="00CF1678">
        <w:rPr>
          <w:b/>
          <w:bCs/>
          <w:i/>
          <w:iCs/>
          <w:spacing w:val="-1"/>
        </w:rPr>
        <w:t xml:space="preserve"> </w:t>
      </w:r>
      <w:r w:rsidR="002D02A7" w:rsidRPr="00CF1678">
        <w:rPr>
          <w:b/>
          <w:bCs/>
          <w:i/>
          <w:iCs/>
        </w:rPr>
        <w:t>2021</w:t>
      </w:r>
    </w:p>
    <w:p w14:paraId="57534F9A" w14:textId="77777777" w:rsidR="007B6323" w:rsidRDefault="007B6323" w:rsidP="007B6323">
      <w:pPr>
        <w:pStyle w:val="BodyText"/>
        <w:spacing w:before="1"/>
        <w:rPr>
          <w:sz w:val="38"/>
        </w:rPr>
      </w:pPr>
    </w:p>
    <w:p w14:paraId="3221A026" w14:textId="77777777" w:rsidR="007B6323" w:rsidRDefault="007B6323" w:rsidP="007B6323">
      <w:pPr>
        <w:pStyle w:val="BodyText"/>
        <w:ind w:left="160" w:right="809"/>
      </w:pPr>
      <w:r>
        <w:t>The VG Sector Papers were always intended to be living documents and some have been</w:t>
      </w:r>
      <w:r>
        <w:rPr>
          <w:spacing w:val="1"/>
        </w:rPr>
        <w:t xml:space="preserve"> </w:t>
      </w:r>
      <w:r>
        <w:t>updated as the relevant industry has experienced significant economic change. In 2012, the CDF</w:t>
      </w:r>
      <w:r>
        <w:rPr>
          <w:spacing w:val="-52"/>
        </w:rPr>
        <w:t xml:space="preserve"> </w:t>
      </w:r>
      <w:r>
        <w:t>was expanded to introduce the “Updated Sector Papers” concept, which involved the Voorburg</w:t>
      </w:r>
      <w:r>
        <w:rPr>
          <w:spacing w:val="1"/>
        </w:rPr>
        <w:t xml:space="preserve"> </w:t>
      </w:r>
      <w:r>
        <w:t>Group’s revisiting selected industry/industry groups in areas where the existing classifications</w:t>
      </w:r>
      <w:r>
        <w:rPr>
          <w:spacing w:val="1"/>
        </w:rPr>
        <w:t xml:space="preserve"> </w:t>
      </w:r>
      <w:r>
        <w:t>are getting out of date and are no longer reflecting the business and marketing structures that</w:t>
      </w:r>
      <w:r>
        <w:rPr>
          <w:spacing w:val="1"/>
        </w:rPr>
        <w:t xml:space="preserve"> </w:t>
      </w:r>
      <w:r>
        <w:t>exist in</w:t>
      </w:r>
      <w:r>
        <w:rPr>
          <w:spacing w:val="-1"/>
        </w:rPr>
        <w:t xml:space="preserve"> </w:t>
      </w:r>
      <w:r>
        <w:t>the</w:t>
      </w:r>
      <w:r>
        <w:rPr>
          <w:spacing w:val="1"/>
        </w:rPr>
        <w:t xml:space="preserve"> </w:t>
      </w:r>
      <w:r>
        <w:t>various member countries’</w:t>
      </w:r>
      <w:r>
        <w:rPr>
          <w:spacing w:val="-1"/>
        </w:rPr>
        <w:t xml:space="preserve"> </w:t>
      </w:r>
      <w:r>
        <w:t>economies.</w:t>
      </w:r>
    </w:p>
    <w:p w14:paraId="4F09A1D4" w14:textId="77777777" w:rsidR="007B6323" w:rsidRDefault="007B6323" w:rsidP="007B6323">
      <w:pPr>
        <w:pStyle w:val="BodyText"/>
        <w:spacing w:before="11"/>
        <w:rPr>
          <w:sz w:val="23"/>
        </w:rPr>
      </w:pPr>
    </w:p>
    <w:p w14:paraId="3F921B8E" w14:textId="77777777" w:rsidR="007B6323" w:rsidRDefault="007B6323" w:rsidP="007B6323">
      <w:pPr>
        <w:pStyle w:val="BodyText"/>
        <w:spacing w:before="1"/>
        <w:ind w:left="160" w:right="956"/>
      </w:pPr>
      <w:r>
        <w:t>There is no doubt that VG efforts have made a significant contribution to development of best</w:t>
      </w:r>
      <w:r>
        <w:rPr>
          <w:spacing w:val="-52"/>
        </w:rPr>
        <w:t xml:space="preserve"> </w:t>
      </w:r>
      <w:r>
        <w:t>practices</w:t>
      </w:r>
      <w:r>
        <w:rPr>
          <w:spacing w:val="-3"/>
        </w:rPr>
        <w:t xml:space="preserve"> </w:t>
      </w:r>
      <w:r>
        <w:t>and</w:t>
      </w:r>
      <w:r>
        <w:rPr>
          <w:spacing w:val="-4"/>
        </w:rPr>
        <w:t xml:space="preserve"> </w:t>
      </w:r>
      <w:r>
        <w:t>standards</w:t>
      </w:r>
      <w:r>
        <w:rPr>
          <w:spacing w:val="-5"/>
        </w:rPr>
        <w:t xml:space="preserve"> </w:t>
      </w:r>
      <w:r>
        <w:t>and</w:t>
      </w:r>
      <w:r>
        <w:rPr>
          <w:spacing w:val="-4"/>
        </w:rPr>
        <w:t xml:space="preserve"> </w:t>
      </w:r>
      <w:r>
        <w:t>have</w:t>
      </w:r>
      <w:r>
        <w:rPr>
          <w:spacing w:val="-3"/>
        </w:rPr>
        <w:t xml:space="preserve"> </w:t>
      </w:r>
      <w:r>
        <w:t>contributed</w:t>
      </w:r>
      <w:r>
        <w:rPr>
          <w:spacing w:val="-4"/>
        </w:rPr>
        <w:t xml:space="preserve"> </w:t>
      </w:r>
      <w:r>
        <w:t>to</w:t>
      </w:r>
      <w:r>
        <w:rPr>
          <w:spacing w:val="-4"/>
        </w:rPr>
        <w:t xml:space="preserve"> </w:t>
      </w:r>
      <w:r>
        <w:t>the</w:t>
      </w:r>
      <w:r>
        <w:rPr>
          <w:spacing w:val="-5"/>
        </w:rPr>
        <w:t xml:space="preserve"> </w:t>
      </w:r>
      <w:r>
        <w:t>resolution</w:t>
      </w:r>
      <w:r>
        <w:rPr>
          <w:spacing w:val="-4"/>
        </w:rPr>
        <w:t xml:space="preserve"> </w:t>
      </w:r>
      <w:r>
        <w:t>of</w:t>
      </w:r>
      <w:r>
        <w:rPr>
          <w:spacing w:val="-1"/>
        </w:rPr>
        <w:t xml:space="preserve"> </w:t>
      </w:r>
      <w:r>
        <w:t>statistical</w:t>
      </w:r>
      <w:r>
        <w:rPr>
          <w:spacing w:val="-3"/>
        </w:rPr>
        <w:t xml:space="preserve"> </w:t>
      </w:r>
      <w:r>
        <w:t>and</w:t>
      </w:r>
      <w:r>
        <w:rPr>
          <w:spacing w:val="-2"/>
        </w:rPr>
        <w:t xml:space="preserve"> </w:t>
      </w:r>
      <w:r>
        <w:t>measurement</w:t>
      </w:r>
      <w:r>
        <w:rPr>
          <w:spacing w:val="-51"/>
        </w:rPr>
        <w:t xml:space="preserve"> </w:t>
      </w:r>
      <w:r>
        <w:t>challenges in the Services Sector.</w:t>
      </w:r>
      <w:r>
        <w:rPr>
          <w:spacing w:val="1"/>
        </w:rPr>
        <w:t xml:space="preserve"> </w:t>
      </w:r>
      <w:r>
        <w:t>The most prominent example of this contribution is the use</w:t>
      </w:r>
      <w:r>
        <w:rPr>
          <w:spacing w:val="1"/>
        </w:rPr>
        <w:t xml:space="preserve"> </w:t>
      </w:r>
      <w:r>
        <w:t>of the SPPI content from the VG Sector Papers as significant input to the second edition of the</w:t>
      </w:r>
      <w:r>
        <w:rPr>
          <w:spacing w:val="1"/>
        </w:rPr>
        <w:t xml:space="preserve"> </w:t>
      </w:r>
      <w:hyperlink r:id="rId18">
        <w:r>
          <w:rPr>
            <w:color w:val="0000FF"/>
            <w:u w:val="single" w:color="0000FF"/>
          </w:rPr>
          <w:t>Eurostat-OECD Methodological Guide for Development of Producer Price Indices for Services</w:t>
        </w:r>
      </w:hyperlink>
      <w:r>
        <w:rPr>
          <w:color w:val="0000FF"/>
          <w:spacing w:val="1"/>
        </w:rPr>
        <w:t xml:space="preserve"> </w:t>
      </w:r>
      <w:r>
        <w:t>(Published in December 2014). In terms of developing internationally comparable</w:t>
      </w:r>
      <w:r>
        <w:rPr>
          <w:spacing w:val="1"/>
        </w:rPr>
        <w:t xml:space="preserve"> </w:t>
      </w:r>
      <w:r>
        <w:t>methodologies for measuring the deflated or constant dollar outputs of the service industries,</w:t>
      </w:r>
      <w:r>
        <w:rPr>
          <w:spacing w:val="1"/>
        </w:rPr>
        <w:t xml:space="preserve"> </w:t>
      </w:r>
      <w:r>
        <w:t>The Voorburg Group has largely accomplished the Vision first established in 2005 for most</w:t>
      </w:r>
      <w:r>
        <w:rPr>
          <w:spacing w:val="1"/>
        </w:rPr>
        <w:t xml:space="preserve"> </w:t>
      </w:r>
      <w:r>
        <w:t>services industries.</w:t>
      </w:r>
    </w:p>
    <w:p w14:paraId="6337F2BF" w14:textId="77777777" w:rsidR="007B6323" w:rsidRDefault="007B6323" w:rsidP="007B6323">
      <w:pPr>
        <w:pStyle w:val="BodyText"/>
      </w:pPr>
    </w:p>
    <w:p w14:paraId="74687342" w14:textId="42CAF571" w:rsidR="007B6323" w:rsidRDefault="007B6323" w:rsidP="007B6323">
      <w:pPr>
        <w:pStyle w:val="BodyText"/>
        <w:spacing w:before="1"/>
        <w:ind w:left="160" w:right="827"/>
      </w:pPr>
      <w:r>
        <w:t>As challenging issues were raised through the Group’s industry-based work, there has been a</w:t>
      </w:r>
      <w:r>
        <w:rPr>
          <w:spacing w:val="1"/>
        </w:rPr>
        <w:t xml:space="preserve"> </w:t>
      </w:r>
      <w:r>
        <w:t>growing interest and focus on cross-cutting topics that began in earnest in 2011.</w:t>
      </w:r>
      <w:r>
        <w:rPr>
          <w:spacing w:val="1"/>
        </w:rPr>
        <w:t xml:space="preserve"> </w:t>
      </w:r>
      <w:r w:rsidR="004D2483">
        <w:rPr>
          <w:spacing w:val="1"/>
        </w:rPr>
        <w:t>You can now search specifically</w:t>
      </w:r>
      <w:r w:rsidR="00830E60">
        <w:rPr>
          <w:spacing w:val="1"/>
        </w:rPr>
        <w:t xml:space="preserve"> for c</w:t>
      </w:r>
      <w:r w:rsidR="00EE6934">
        <w:rPr>
          <w:spacing w:val="1"/>
        </w:rPr>
        <w:t xml:space="preserve">ross-cutting </w:t>
      </w:r>
      <w:r w:rsidR="00830E60">
        <w:rPr>
          <w:spacing w:val="1"/>
        </w:rPr>
        <w:t>topics on t</w:t>
      </w:r>
      <w:r w:rsidR="00575956">
        <w:rPr>
          <w:spacing w:val="1"/>
        </w:rPr>
        <w:t>he Voorburg website</w:t>
      </w:r>
      <w:r w:rsidR="00830E60">
        <w:rPr>
          <w:spacing w:val="1"/>
        </w:rPr>
        <w:t xml:space="preserve">. Recent </w:t>
      </w:r>
      <w:r>
        <w:t>examples include adjusting for quality change in price indices</w:t>
      </w:r>
      <w:r w:rsidR="00EA0C6C">
        <w:t>, expanded use of non-</w:t>
      </w:r>
      <w:r w:rsidR="00416380">
        <w:t>survey data,</w:t>
      </w:r>
      <w:r>
        <w:t xml:space="preserve"> and </w:t>
      </w:r>
      <w:r w:rsidR="0011120D">
        <w:t>services intermediation</w:t>
      </w:r>
      <w:r w:rsidR="00523651">
        <w:t xml:space="preserve">.  </w:t>
      </w:r>
      <w:r w:rsidR="001E4C38">
        <w:t xml:space="preserve">Demonstrations on </w:t>
      </w:r>
      <w:r>
        <w:t>operational items like electronic reporting</w:t>
      </w:r>
      <w:r w:rsidR="001E4C38">
        <w:t xml:space="preserve"> are </w:t>
      </w:r>
      <w:r w:rsidR="00885320">
        <w:t>also</w:t>
      </w:r>
      <w:r w:rsidR="00976743">
        <w:t xml:space="preserve"> </w:t>
      </w:r>
      <w:r w:rsidR="00B36911">
        <w:t>shared at annual meetings</w:t>
      </w:r>
      <w:r>
        <w:t>.</w:t>
      </w:r>
      <w:r>
        <w:rPr>
          <w:spacing w:val="54"/>
        </w:rPr>
        <w:t xml:space="preserve"> </w:t>
      </w:r>
    </w:p>
    <w:p w14:paraId="661A9E10" w14:textId="77777777" w:rsidR="007B6323" w:rsidRDefault="007B6323" w:rsidP="007B6323">
      <w:pPr>
        <w:pStyle w:val="BodyText"/>
        <w:rPr>
          <w:sz w:val="20"/>
        </w:rPr>
      </w:pPr>
    </w:p>
    <w:p w14:paraId="31802E9A" w14:textId="2DCA0292" w:rsidR="007B6323" w:rsidRDefault="007B6323" w:rsidP="007B6323">
      <w:pPr>
        <w:pStyle w:val="BodyText"/>
        <w:spacing w:before="39"/>
        <w:ind w:left="160" w:right="832"/>
      </w:pPr>
      <w:r>
        <w:t>In</w:t>
      </w:r>
      <w:r>
        <w:rPr>
          <w:spacing w:val="-2"/>
        </w:rPr>
        <w:t xml:space="preserve"> </w:t>
      </w:r>
      <w:r>
        <w:t>recent</w:t>
      </w:r>
      <w:r>
        <w:rPr>
          <w:spacing w:val="-1"/>
        </w:rPr>
        <w:t xml:space="preserve"> </w:t>
      </w:r>
      <w:r>
        <w:t>years,</w:t>
      </w:r>
      <w:r>
        <w:rPr>
          <w:spacing w:val="-2"/>
        </w:rPr>
        <w:t xml:space="preserve"> </w:t>
      </w:r>
      <w:r>
        <w:t>countries</w:t>
      </w:r>
      <w:r>
        <w:rPr>
          <w:spacing w:val="-2"/>
        </w:rPr>
        <w:t xml:space="preserve"> </w:t>
      </w:r>
      <w:r>
        <w:t>have</w:t>
      </w:r>
      <w:r>
        <w:rPr>
          <w:spacing w:val="-4"/>
        </w:rPr>
        <w:t xml:space="preserve"> </w:t>
      </w:r>
      <w:r>
        <w:t>expressed</w:t>
      </w:r>
      <w:r>
        <w:rPr>
          <w:spacing w:val="-2"/>
        </w:rPr>
        <w:t xml:space="preserve"> </w:t>
      </w:r>
      <w:r>
        <w:t>an interest</w:t>
      </w:r>
      <w:r>
        <w:rPr>
          <w:spacing w:val="-1"/>
        </w:rPr>
        <w:t xml:space="preserve"> </w:t>
      </w:r>
      <w:r>
        <w:t>in</w:t>
      </w:r>
      <w:r>
        <w:rPr>
          <w:spacing w:val="-3"/>
        </w:rPr>
        <w:t xml:space="preserve"> </w:t>
      </w:r>
      <w:r>
        <w:t>having</w:t>
      </w:r>
      <w:r>
        <w:rPr>
          <w:spacing w:val="-4"/>
        </w:rPr>
        <w:t xml:space="preserve"> </w:t>
      </w:r>
      <w:r>
        <w:t>the</w:t>
      </w:r>
      <w:r>
        <w:rPr>
          <w:spacing w:val="-5"/>
        </w:rPr>
        <w:t xml:space="preserve"> </w:t>
      </w:r>
      <w:r>
        <w:t>opportunity</w:t>
      </w:r>
      <w:r>
        <w:rPr>
          <w:spacing w:val="-5"/>
        </w:rPr>
        <w:t xml:space="preserve"> </w:t>
      </w:r>
      <w:r>
        <w:t>to</w:t>
      </w:r>
      <w:r>
        <w:rPr>
          <w:spacing w:val="-4"/>
        </w:rPr>
        <w:t xml:space="preserve"> </w:t>
      </w:r>
      <w:r>
        <w:t>gain</w:t>
      </w:r>
      <w:r>
        <w:rPr>
          <w:spacing w:val="-4"/>
        </w:rPr>
        <w:t xml:space="preserve"> </w:t>
      </w:r>
      <w:r>
        <w:t>feedback</w:t>
      </w:r>
      <w:r>
        <w:rPr>
          <w:spacing w:val="-51"/>
        </w:rPr>
        <w:t xml:space="preserve"> </w:t>
      </w:r>
      <w:r>
        <w:t>from other NSOs on specific work they are doing and/or to share their best practices.</w:t>
      </w:r>
      <w:r>
        <w:rPr>
          <w:spacing w:val="54"/>
        </w:rPr>
        <w:t xml:space="preserve"> </w:t>
      </w:r>
      <w:r>
        <w:t>The</w:t>
      </w:r>
      <w:r>
        <w:rPr>
          <w:spacing w:val="1"/>
        </w:rPr>
        <w:t xml:space="preserve"> </w:t>
      </w:r>
      <w:r>
        <w:t xml:space="preserve">Group </w:t>
      </w:r>
      <w:r w:rsidR="00971C5E">
        <w:t xml:space="preserve">has </w:t>
      </w:r>
      <w:r w:rsidR="007B47B5">
        <w:t>included interactive</w:t>
      </w:r>
      <w:r>
        <w:t xml:space="preserve"> poster session</w:t>
      </w:r>
      <w:r w:rsidR="00A82626">
        <w:t>s</w:t>
      </w:r>
      <w:r>
        <w:t xml:space="preserve"> rather than formal</w:t>
      </w:r>
      <w:r>
        <w:rPr>
          <w:spacing w:val="1"/>
        </w:rPr>
        <w:t xml:space="preserve"> </w:t>
      </w:r>
      <w:r>
        <w:t>presentations in plenary.</w:t>
      </w:r>
      <w:r>
        <w:rPr>
          <w:spacing w:val="1"/>
        </w:rPr>
        <w:t xml:space="preserve"> </w:t>
      </w:r>
      <w:r>
        <w:t>Th</w:t>
      </w:r>
      <w:r w:rsidR="001F6D04">
        <w:t>ese were</w:t>
      </w:r>
      <w:r>
        <w:t xml:space="preserve"> first conducted at the 30</w:t>
      </w:r>
      <w:r>
        <w:rPr>
          <w:vertAlign w:val="superscript"/>
        </w:rPr>
        <w:t>th</w:t>
      </w:r>
      <w:r>
        <w:t xml:space="preserve"> meeting in Sydney</w:t>
      </w:r>
      <w:r w:rsidR="00E03A47">
        <w:t xml:space="preserve"> and </w:t>
      </w:r>
      <w:r w:rsidR="00E03A47">
        <w:rPr>
          <w:spacing w:val="1"/>
        </w:rPr>
        <w:t xml:space="preserve">have </w:t>
      </w:r>
      <w:r>
        <w:t>proved to be highly successful by generating good discussion and feedback for both presenters</w:t>
      </w:r>
      <w:r>
        <w:rPr>
          <w:spacing w:val="1"/>
        </w:rPr>
        <w:t xml:space="preserve"> </w:t>
      </w:r>
      <w:r>
        <w:t>and observers alike. It allow</w:t>
      </w:r>
      <w:r w:rsidR="00E03A47">
        <w:t>s</w:t>
      </w:r>
      <w:r>
        <w:t xml:space="preserve"> for a very efficient and dynamic sharing of best practices in small</w:t>
      </w:r>
      <w:r>
        <w:rPr>
          <w:spacing w:val="-52"/>
        </w:rPr>
        <w:t xml:space="preserve"> </w:t>
      </w:r>
      <w:r>
        <w:t>groups.</w:t>
      </w:r>
    </w:p>
    <w:p w14:paraId="1D8884D8" w14:textId="77777777" w:rsidR="007B6323" w:rsidRDefault="007B6323" w:rsidP="007B6323">
      <w:pPr>
        <w:pStyle w:val="BodyText"/>
        <w:spacing w:before="1"/>
      </w:pPr>
    </w:p>
    <w:p w14:paraId="2F709FA7" w14:textId="324CFB1F" w:rsidR="007B6323" w:rsidRDefault="00027048" w:rsidP="004110CA">
      <w:pPr>
        <w:pStyle w:val="BodyText"/>
        <w:spacing w:before="1"/>
        <w:ind w:left="160" w:right="822"/>
      </w:pPr>
      <w:r>
        <w:t>T</w:t>
      </w:r>
      <w:r w:rsidR="007B6323">
        <w:t xml:space="preserve">he needs of the Group </w:t>
      </w:r>
      <w:r w:rsidR="007B47B5">
        <w:t>are becoming</w:t>
      </w:r>
      <w:r w:rsidR="007B6323">
        <w:t xml:space="preserve"> more diverse with</w:t>
      </w:r>
      <w:r w:rsidR="007905A7">
        <w:t xml:space="preserve"> </w:t>
      </w:r>
      <w:r w:rsidR="007B6323">
        <w:rPr>
          <w:spacing w:val="-52"/>
        </w:rPr>
        <w:t xml:space="preserve"> </w:t>
      </w:r>
      <w:r w:rsidR="007B6323">
        <w:t>countries operating at different levels of maturity and/or fac</w:t>
      </w:r>
      <w:r w:rsidR="00235C3E">
        <w:t>ing</w:t>
      </w:r>
      <w:r w:rsidR="007B6323">
        <w:t xml:space="preserve"> different challenges that</w:t>
      </w:r>
      <w:r w:rsidR="007B6323">
        <w:rPr>
          <w:spacing w:val="1"/>
        </w:rPr>
        <w:t xml:space="preserve"> </w:t>
      </w:r>
      <w:r w:rsidR="007B6323">
        <w:t>may not find the best practices as documented in VG Sector Papers as ideal and/or feasible for</w:t>
      </w:r>
      <w:r w:rsidR="007B6323">
        <w:rPr>
          <w:spacing w:val="1"/>
        </w:rPr>
        <w:t xml:space="preserve"> </w:t>
      </w:r>
      <w:r w:rsidR="007B6323">
        <w:t>their</w:t>
      </w:r>
      <w:r w:rsidR="007B6323">
        <w:rPr>
          <w:spacing w:val="-3"/>
        </w:rPr>
        <w:t xml:space="preserve"> </w:t>
      </w:r>
      <w:r w:rsidR="007B6323">
        <w:t>circumstances.</w:t>
      </w:r>
      <w:r w:rsidR="007B6323">
        <w:rPr>
          <w:spacing w:val="51"/>
        </w:rPr>
        <w:t xml:space="preserve"> </w:t>
      </w:r>
      <w:r w:rsidR="007B6323">
        <w:t>To</w:t>
      </w:r>
      <w:r w:rsidR="007B6323">
        <w:rPr>
          <w:spacing w:val="-3"/>
        </w:rPr>
        <w:t xml:space="preserve"> </w:t>
      </w:r>
      <w:r w:rsidR="007B6323">
        <w:t>some</w:t>
      </w:r>
      <w:r w:rsidR="007B6323">
        <w:rPr>
          <w:spacing w:val="-1"/>
        </w:rPr>
        <w:t xml:space="preserve"> </w:t>
      </w:r>
      <w:r w:rsidR="007B6323">
        <w:t>extent,</w:t>
      </w:r>
      <w:r w:rsidR="007B6323">
        <w:rPr>
          <w:spacing w:val="-1"/>
        </w:rPr>
        <w:t xml:space="preserve"> </w:t>
      </w:r>
      <w:r w:rsidR="007B6323">
        <w:t>this</w:t>
      </w:r>
      <w:r w:rsidR="007B6323">
        <w:rPr>
          <w:spacing w:val="-1"/>
        </w:rPr>
        <w:t xml:space="preserve"> </w:t>
      </w:r>
      <w:r w:rsidR="007B6323">
        <w:t>can be</w:t>
      </w:r>
      <w:r w:rsidR="007B6323">
        <w:rPr>
          <w:spacing w:val="-2"/>
        </w:rPr>
        <w:t xml:space="preserve"> </w:t>
      </w:r>
      <w:r w:rsidR="007B6323">
        <w:t>seen as</w:t>
      </w:r>
      <w:r w:rsidR="007B6323">
        <w:rPr>
          <w:spacing w:val="-3"/>
        </w:rPr>
        <w:t xml:space="preserve"> </w:t>
      </w:r>
      <w:r w:rsidR="007B6323">
        <w:t>evidence of</w:t>
      </w:r>
      <w:r w:rsidR="007B6323">
        <w:rPr>
          <w:spacing w:val="-2"/>
        </w:rPr>
        <w:t xml:space="preserve"> </w:t>
      </w:r>
      <w:r w:rsidR="007B6323">
        <w:t>our</w:t>
      </w:r>
      <w:r w:rsidR="007B6323">
        <w:rPr>
          <w:spacing w:val="-3"/>
        </w:rPr>
        <w:t xml:space="preserve"> </w:t>
      </w:r>
      <w:r w:rsidR="007B6323">
        <w:t>success</w:t>
      </w:r>
      <w:r w:rsidR="007B6323">
        <w:rPr>
          <w:spacing w:val="-1"/>
        </w:rPr>
        <w:t xml:space="preserve"> </w:t>
      </w:r>
      <w:r w:rsidR="007B6323">
        <w:t>but also</w:t>
      </w:r>
      <w:r w:rsidR="007905A7">
        <w:t xml:space="preserve"> </w:t>
      </w:r>
      <w:r w:rsidR="007B6323">
        <w:t>presents a challenge to continue to stay relevant for all parts of the VG’s diverse membership.</w:t>
      </w:r>
      <w:r w:rsidR="007B6323">
        <w:rPr>
          <w:spacing w:val="1"/>
        </w:rPr>
        <w:t xml:space="preserve"> </w:t>
      </w:r>
      <w:r w:rsidR="007B6323">
        <w:t>In the early days of the VG, participation in the Group was largely from countries with more</w:t>
      </w:r>
      <w:r w:rsidR="007B6323">
        <w:rPr>
          <w:spacing w:val="1"/>
        </w:rPr>
        <w:t xml:space="preserve"> </w:t>
      </w:r>
      <w:r w:rsidR="007B6323">
        <w:t>developed statistical programs who collaborated in the development of methods to measure</w:t>
      </w:r>
      <w:r w:rsidR="007B6323">
        <w:rPr>
          <w:spacing w:val="1"/>
        </w:rPr>
        <w:t xml:space="preserve"> </w:t>
      </w:r>
      <w:r w:rsidR="007B6323">
        <w:t>this challenging sector. There is now a strong base of methods and practices from their</w:t>
      </w:r>
      <w:r w:rsidR="007B6323">
        <w:rPr>
          <w:spacing w:val="1"/>
        </w:rPr>
        <w:t xml:space="preserve"> </w:t>
      </w:r>
      <w:r w:rsidR="007B6323">
        <w:t>experiences</w:t>
      </w:r>
      <w:r w:rsidR="007B6323">
        <w:rPr>
          <w:spacing w:val="-2"/>
        </w:rPr>
        <w:t xml:space="preserve"> </w:t>
      </w:r>
      <w:r w:rsidR="007B6323">
        <w:t>in</w:t>
      </w:r>
      <w:r w:rsidR="007B6323">
        <w:rPr>
          <w:spacing w:val="-4"/>
        </w:rPr>
        <w:t xml:space="preserve"> </w:t>
      </w:r>
      <w:r w:rsidR="007B6323">
        <w:t>the</w:t>
      </w:r>
      <w:r w:rsidR="007B6323">
        <w:rPr>
          <w:spacing w:val="-2"/>
        </w:rPr>
        <w:t xml:space="preserve"> </w:t>
      </w:r>
      <w:r w:rsidR="007B6323">
        <w:t>measurement</w:t>
      </w:r>
      <w:r w:rsidR="007B6323">
        <w:rPr>
          <w:spacing w:val="-4"/>
        </w:rPr>
        <w:t xml:space="preserve"> </w:t>
      </w:r>
      <w:r w:rsidR="007B6323">
        <w:t>of</w:t>
      </w:r>
      <w:r w:rsidR="007B6323">
        <w:rPr>
          <w:spacing w:val="-4"/>
        </w:rPr>
        <w:t xml:space="preserve"> </w:t>
      </w:r>
      <w:r w:rsidR="007B6323">
        <w:t>the</w:t>
      </w:r>
      <w:r w:rsidR="007B6323">
        <w:rPr>
          <w:spacing w:val="-2"/>
        </w:rPr>
        <w:t xml:space="preserve"> </w:t>
      </w:r>
      <w:r w:rsidR="007B6323">
        <w:t>service</w:t>
      </w:r>
      <w:r w:rsidR="007B6323">
        <w:rPr>
          <w:spacing w:val="-1"/>
        </w:rPr>
        <w:t xml:space="preserve"> </w:t>
      </w:r>
      <w:r w:rsidR="007B6323">
        <w:t>sector.</w:t>
      </w:r>
      <w:r w:rsidR="007B6323">
        <w:rPr>
          <w:spacing w:val="-4"/>
        </w:rPr>
        <w:t xml:space="preserve"> </w:t>
      </w:r>
      <w:r w:rsidR="007B6323">
        <w:t>Today,</w:t>
      </w:r>
      <w:r w:rsidR="007B6323">
        <w:rPr>
          <w:spacing w:val="-5"/>
        </w:rPr>
        <w:t xml:space="preserve"> </w:t>
      </w:r>
      <w:r w:rsidR="007B6323">
        <w:t>those</w:t>
      </w:r>
      <w:r w:rsidR="007B6323">
        <w:rPr>
          <w:spacing w:val="-2"/>
        </w:rPr>
        <w:t xml:space="preserve"> </w:t>
      </w:r>
      <w:r w:rsidR="007B6323">
        <w:t>countries</w:t>
      </w:r>
      <w:r w:rsidR="007B6323">
        <w:rPr>
          <w:spacing w:val="-2"/>
        </w:rPr>
        <w:t xml:space="preserve"> </w:t>
      </w:r>
      <w:r w:rsidR="007B6323">
        <w:t>are</w:t>
      </w:r>
      <w:r w:rsidR="007B6323">
        <w:rPr>
          <w:spacing w:val="-4"/>
        </w:rPr>
        <w:t xml:space="preserve"> </w:t>
      </w:r>
      <w:r w:rsidR="007B6323">
        <w:t>tackling</w:t>
      </w:r>
      <w:r w:rsidR="007B6323">
        <w:rPr>
          <w:spacing w:val="-2"/>
        </w:rPr>
        <w:t xml:space="preserve"> </w:t>
      </w:r>
      <w:r w:rsidR="007B6323">
        <w:t>some</w:t>
      </w:r>
      <w:r w:rsidR="00F53FF4">
        <w:t xml:space="preserve"> </w:t>
      </w:r>
      <w:r w:rsidR="007B6323">
        <w:rPr>
          <w:spacing w:val="-52"/>
        </w:rPr>
        <w:t xml:space="preserve"> </w:t>
      </w:r>
      <w:r w:rsidR="007B6323">
        <w:t>of</w:t>
      </w:r>
      <w:r w:rsidR="007B6323">
        <w:rPr>
          <w:spacing w:val="1"/>
        </w:rPr>
        <w:t xml:space="preserve"> </w:t>
      </w:r>
      <w:r w:rsidR="007B6323">
        <w:t>the</w:t>
      </w:r>
      <w:r w:rsidR="007B6323">
        <w:rPr>
          <w:spacing w:val="-1"/>
        </w:rPr>
        <w:t xml:space="preserve"> </w:t>
      </w:r>
      <w:r w:rsidR="007B6323">
        <w:t>more</w:t>
      </w:r>
      <w:r w:rsidR="007B6323">
        <w:rPr>
          <w:spacing w:val="1"/>
        </w:rPr>
        <w:t xml:space="preserve"> </w:t>
      </w:r>
      <w:r w:rsidR="007B6323">
        <w:t>difficult industries</w:t>
      </w:r>
      <w:r w:rsidR="007B6323">
        <w:rPr>
          <w:spacing w:val="2"/>
        </w:rPr>
        <w:t xml:space="preserve"> </w:t>
      </w:r>
      <w:r w:rsidR="007B6323">
        <w:t>and products and questioning</w:t>
      </w:r>
      <w:r w:rsidR="007B6323">
        <w:rPr>
          <w:spacing w:val="2"/>
        </w:rPr>
        <w:t xml:space="preserve"> </w:t>
      </w:r>
      <w:r w:rsidR="007B6323">
        <w:t>methods</w:t>
      </w:r>
      <w:r w:rsidR="007B6323">
        <w:rPr>
          <w:spacing w:val="-1"/>
        </w:rPr>
        <w:t xml:space="preserve"> </w:t>
      </w:r>
      <w:r w:rsidR="007B6323">
        <w:t>and</w:t>
      </w:r>
      <w:r w:rsidR="007B6323">
        <w:rPr>
          <w:spacing w:val="2"/>
        </w:rPr>
        <w:t xml:space="preserve"> </w:t>
      </w:r>
      <w:r w:rsidR="007B6323">
        <w:t>practices</w:t>
      </w:r>
      <w:r w:rsidR="007B6323">
        <w:rPr>
          <w:spacing w:val="1"/>
        </w:rPr>
        <w:t xml:space="preserve"> </w:t>
      </w:r>
      <w:r w:rsidR="007B6323">
        <w:t>for</w:t>
      </w:r>
      <w:r w:rsidR="007B6323">
        <w:rPr>
          <w:spacing w:val="2"/>
        </w:rPr>
        <w:t xml:space="preserve"> </w:t>
      </w:r>
      <w:r w:rsidR="007B6323">
        <w:t>some</w:t>
      </w:r>
      <w:r w:rsidR="007B6323">
        <w:rPr>
          <w:spacing w:val="1"/>
        </w:rPr>
        <w:t xml:space="preserve"> </w:t>
      </w:r>
      <w:r w:rsidR="007B6323">
        <w:t>of</w:t>
      </w:r>
      <w:r w:rsidR="007B6323">
        <w:rPr>
          <w:spacing w:val="-1"/>
        </w:rPr>
        <w:t xml:space="preserve"> </w:t>
      </w:r>
      <w:r w:rsidR="007B6323">
        <w:t>the</w:t>
      </w:r>
      <w:r w:rsidR="007B6323">
        <w:rPr>
          <w:spacing w:val="-2"/>
        </w:rPr>
        <w:t xml:space="preserve"> </w:t>
      </w:r>
      <w:r w:rsidR="007B6323">
        <w:t>more</w:t>
      </w:r>
      <w:r w:rsidR="007B6323">
        <w:rPr>
          <w:spacing w:val="-1"/>
        </w:rPr>
        <w:t xml:space="preserve"> </w:t>
      </w:r>
      <w:r w:rsidR="007B6323">
        <w:t>challenging</w:t>
      </w:r>
      <w:r w:rsidR="007B6323">
        <w:rPr>
          <w:spacing w:val="-2"/>
        </w:rPr>
        <w:t xml:space="preserve"> </w:t>
      </w:r>
      <w:r w:rsidR="007B6323">
        <w:t>issues.</w:t>
      </w:r>
      <w:r w:rsidR="00B3792D">
        <w:t xml:space="preserve"> The number of countries participating</w:t>
      </w:r>
      <w:r w:rsidR="00E75277">
        <w:t xml:space="preserve"> has significantly increased in recent years especially with the adoption of the virtual format for the annual meetings beginning in 2020</w:t>
      </w:r>
      <w:r w:rsidR="00775D6A">
        <w:t xml:space="preserve"> out of necessity due </w:t>
      </w:r>
      <w:r w:rsidR="00775D6A">
        <w:lastRenderedPageBreak/>
        <w:t>to the pandemic</w:t>
      </w:r>
      <w:r w:rsidR="00E75277">
        <w:t>.</w:t>
      </w:r>
      <w:r w:rsidR="008B1870">
        <w:t xml:space="preserve"> 38 countries </w:t>
      </w:r>
      <w:r w:rsidR="00AF67BF">
        <w:t>from North and South America, Europe, Asia,</w:t>
      </w:r>
      <w:r w:rsidR="00000360">
        <w:t xml:space="preserve"> Australia, </w:t>
      </w:r>
      <w:r w:rsidR="00F5632D">
        <w:t xml:space="preserve">and Africa </w:t>
      </w:r>
      <w:r w:rsidR="008B1870">
        <w:t>were represented at the most recent meeting in 2021</w:t>
      </w:r>
      <w:r w:rsidR="00F5632D">
        <w:t xml:space="preserve">.  </w:t>
      </w:r>
      <w:r w:rsidR="00A746EF" w:rsidRPr="00A746EF">
        <w:t>The membership is always fluctuating to some extent, which is natural given the self-governing, informal nature of the Group.</w:t>
      </w:r>
    </w:p>
    <w:p w14:paraId="0EA98803" w14:textId="77777777" w:rsidR="007B6323" w:rsidRDefault="007B6323" w:rsidP="007B6323">
      <w:pPr>
        <w:pStyle w:val="BodyText"/>
        <w:spacing w:before="4"/>
        <w:rPr>
          <w:sz w:val="29"/>
        </w:rPr>
      </w:pPr>
    </w:p>
    <w:p w14:paraId="18D39EDD" w14:textId="3A6173D7" w:rsidR="007B6323" w:rsidRPr="004110CA" w:rsidRDefault="007B6323" w:rsidP="00D3036F">
      <w:pPr>
        <w:pStyle w:val="Heading2"/>
        <w:tabs>
          <w:tab w:val="left" w:pos="1298"/>
        </w:tabs>
        <w:ind w:left="0" w:firstLine="0"/>
        <w:rPr>
          <w:b/>
          <w:bCs/>
          <w:i/>
          <w:iCs/>
        </w:rPr>
      </w:pPr>
      <w:r w:rsidRPr="004110CA">
        <w:rPr>
          <w:b/>
          <w:bCs/>
          <w:i/>
          <w:iCs/>
        </w:rPr>
        <w:t>Future</w:t>
      </w:r>
      <w:r w:rsidRPr="004110CA">
        <w:rPr>
          <w:b/>
          <w:bCs/>
          <w:i/>
          <w:iCs/>
          <w:spacing w:val="-3"/>
        </w:rPr>
        <w:t xml:space="preserve"> </w:t>
      </w:r>
      <w:r w:rsidRPr="004110CA">
        <w:rPr>
          <w:b/>
          <w:bCs/>
          <w:i/>
          <w:iCs/>
        </w:rPr>
        <w:t>of</w:t>
      </w:r>
      <w:r w:rsidRPr="004110CA">
        <w:rPr>
          <w:b/>
          <w:bCs/>
          <w:i/>
          <w:iCs/>
          <w:spacing w:val="-1"/>
        </w:rPr>
        <w:t xml:space="preserve"> </w:t>
      </w:r>
      <w:r w:rsidRPr="004110CA">
        <w:rPr>
          <w:b/>
          <w:bCs/>
          <w:i/>
          <w:iCs/>
        </w:rPr>
        <w:t>the</w:t>
      </w:r>
      <w:r w:rsidRPr="004110CA">
        <w:rPr>
          <w:b/>
          <w:bCs/>
          <w:i/>
          <w:iCs/>
          <w:spacing w:val="-3"/>
        </w:rPr>
        <w:t xml:space="preserve"> </w:t>
      </w:r>
      <w:r w:rsidRPr="004110CA">
        <w:rPr>
          <w:b/>
          <w:bCs/>
          <w:i/>
          <w:iCs/>
        </w:rPr>
        <w:t>Voorburg</w:t>
      </w:r>
      <w:r w:rsidRPr="004110CA">
        <w:rPr>
          <w:b/>
          <w:bCs/>
          <w:i/>
          <w:iCs/>
          <w:spacing w:val="-2"/>
        </w:rPr>
        <w:t xml:space="preserve"> </w:t>
      </w:r>
      <w:r w:rsidRPr="004110CA">
        <w:rPr>
          <w:b/>
          <w:bCs/>
          <w:i/>
          <w:iCs/>
        </w:rPr>
        <w:t>Group:</w:t>
      </w:r>
      <w:r w:rsidRPr="004110CA">
        <w:rPr>
          <w:b/>
          <w:bCs/>
          <w:i/>
          <w:iCs/>
          <w:spacing w:val="-3"/>
        </w:rPr>
        <w:t xml:space="preserve"> </w:t>
      </w:r>
      <w:r w:rsidRPr="004110CA">
        <w:rPr>
          <w:b/>
          <w:bCs/>
          <w:i/>
          <w:iCs/>
        </w:rPr>
        <w:t>Beyond</w:t>
      </w:r>
      <w:r w:rsidRPr="004110CA">
        <w:rPr>
          <w:b/>
          <w:bCs/>
          <w:i/>
          <w:iCs/>
          <w:spacing w:val="-4"/>
        </w:rPr>
        <w:t xml:space="preserve"> </w:t>
      </w:r>
      <w:r w:rsidR="008300A1" w:rsidRPr="004110CA">
        <w:rPr>
          <w:b/>
          <w:bCs/>
          <w:i/>
          <w:iCs/>
        </w:rPr>
        <w:t>2021</w:t>
      </w:r>
    </w:p>
    <w:p w14:paraId="09825639" w14:textId="77777777" w:rsidR="007B6323" w:rsidRDefault="007B6323" w:rsidP="007B6323">
      <w:pPr>
        <w:pStyle w:val="BodyText"/>
        <w:spacing w:before="1"/>
        <w:rPr>
          <w:sz w:val="38"/>
        </w:rPr>
      </w:pPr>
    </w:p>
    <w:p w14:paraId="683280F0" w14:textId="16AF750F" w:rsidR="007B6323" w:rsidRDefault="007B6323" w:rsidP="007B6323">
      <w:pPr>
        <w:pStyle w:val="BodyText"/>
        <w:ind w:left="160" w:right="869"/>
      </w:pPr>
      <w:r>
        <w:t>While initial development work may be winding down for some of the long-term members,</w:t>
      </w:r>
      <w:r>
        <w:rPr>
          <w:spacing w:val="1"/>
        </w:rPr>
        <w:t xml:space="preserve"> </w:t>
      </w:r>
      <w:r w:rsidR="008300A1">
        <w:rPr>
          <w:spacing w:val="1"/>
        </w:rPr>
        <w:t xml:space="preserve">new challenges constantly </w:t>
      </w:r>
      <w:r w:rsidR="004F27DF">
        <w:rPr>
          <w:spacing w:val="1"/>
        </w:rPr>
        <w:t>arise,</w:t>
      </w:r>
      <w:r w:rsidR="008300A1">
        <w:rPr>
          <w:spacing w:val="1"/>
        </w:rPr>
        <w:t xml:space="preserve"> and </w:t>
      </w:r>
      <w:r>
        <w:t>work is just beginning for a growing number of statistical agencies. Many of the long-standing</w:t>
      </w:r>
      <w:r>
        <w:rPr>
          <w:spacing w:val="1"/>
        </w:rPr>
        <w:t xml:space="preserve"> </w:t>
      </w:r>
      <w:r>
        <w:t>members are providing technical assistance to other countries who are starting to measure</w:t>
      </w:r>
      <w:r>
        <w:rPr>
          <w:spacing w:val="1"/>
        </w:rPr>
        <w:t xml:space="preserve"> </w:t>
      </w:r>
      <w:r>
        <w:t>services and they are encouraging participation in the Voorburg Group. The economies in some</w:t>
      </w:r>
      <w:r w:rsidR="00627B19">
        <w:t xml:space="preserve"> </w:t>
      </w:r>
      <w:r>
        <w:rPr>
          <w:spacing w:val="-53"/>
        </w:rPr>
        <w:t xml:space="preserve"> </w:t>
      </w:r>
      <w:r w:rsidR="00627B19">
        <w:rPr>
          <w:spacing w:val="-53"/>
        </w:rPr>
        <w:t xml:space="preserve">  </w:t>
      </w:r>
      <w:r>
        <w:t>of the countries of our newer members may differ from those of the longstanding participants.</w:t>
      </w:r>
      <w:r w:rsidR="00627B19">
        <w:t xml:space="preserve"> </w:t>
      </w:r>
      <w:r>
        <w:rPr>
          <w:spacing w:val="-52"/>
        </w:rPr>
        <w:t xml:space="preserve"> </w:t>
      </w:r>
      <w:r w:rsidR="00627B19">
        <w:rPr>
          <w:spacing w:val="-52"/>
        </w:rPr>
        <w:t xml:space="preserve"> </w:t>
      </w:r>
      <w:r>
        <w:t>Some new issues may arise. The resources available to measure the industry may not allow for</w:t>
      </w:r>
      <w:r>
        <w:rPr>
          <w:spacing w:val="1"/>
        </w:rPr>
        <w:t xml:space="preserve"> </w:t>
      </w:r>
      <w:r>
        <w:t>some of the best methods defined in our sector papers. At the same time, technology has</w:t>
      </w:r>
      <w:r>
        <w:rPr>
          <w:spacing w:val="1"/>
        </w:rPr>
        <w:t xml:space="preserve"> </w:t>
      </w:r>
      <w:r w:rsidR="00E97734">
        <w:t>opened</w:t>
      </w:r>
      <w:r>
        <w:t xml:space="preserve"> new sources of information for all NSOs, even to the surprise of many, for services</w:t>
      </w:r>
      <w:r>
        <w:rPr>
          <w:spacing w:val="1"/>
        </w:rPr>
        <w:t xml:space="preserve"> </w:t>
      </w:r>
      <w:r>
        <w:t>producer price indices. Despite the diversity of needs, there is still a strong sense from most</w:t>
      </w:r>
      <w:r>
        <w:rPr>
          <w:spacing w:val="1"/>
        </w:rPr>
        <w:t xml:space="preserve"> </w:t>
      </w:r>
      <w:r>
        <w:t>participants</w:t>
      </w:r>
      <w:r>
        <w:rPr>
          <w:spacing w:val="-1"/>
        </w:rPr>
        <w:t xml:space="preserve"> </w:t>
      </w:r>
      <w:r>
        <w:t>that</w:t>
      </w:r>
      <w:r>
        <w:rPr>
          <w:spacing w:val="-2"/>
        </w:rPr>
        <w:t xml:space="preserve"> </w:t>
      </w:r>
      <w:r>
        <w:t>the meetings</w:t>
      </w:r>
      <w:r>
        <w:rPr>
          <w:spacing w:val="-1"/>
        </w:rPr>
        <w:t xml:space="preserve"> </w:t>
      </w:r>
      <w:r>
        <w:t>continue to</w:t>
      </w:r>
      <w:r>
        <w:rPr>
          <w:spacing w:val="-2"/>
        </w:rPr>
        <w:t xml:space="preserve"> </w:t>
      </w:r>
      <w:r>
        <w:t>provide continued</w:t>
      </w:r>
      <w:r>
        <w:rPr>
          <w:spacing w:val="-2"/>
        </w:rPr>
        <w:t xml:space="preserve"> </w:t>
      </w:r>
      <w:r>
        <w:t>value</w:t>
      </w:r>
      <w:r>
        <w:rPr>
          <w:spacing w:val="-2"/>
        </w:rPr>
        <w:t xml:space="preserve"> </w:t>
      </w:r>
      <w:r>
        <w:t>to</w:t>
      </w:r>
      <w:r>
        <w:rPr>
          <w:spacing w:val="-3"/>
        </w:rPr>
        <w:t xml:space="preserve"> </w:t>
      </w:r>
      <w:r>
        <w:t>its</w:t>
      </w:r>
      <w:r>
        <w:rPr>
          <w:spacing w:val="-6"/>
        </w:rPr>
        <w:t xml:space="preserve"> </w:t>
      </w:r>
      <w:r>
        <w:t>members.</w:t>
      </w:r>
    </w:p>
    <w:p w14:paraId="74897088" w14:textId="77777777" w:rsidR="007B6323" w:rsidRDefault="007B6323" w:rsidP="007B6323">
      <w:pPr>
        <w:pStyle w:val="BodyText"/>
        <w:spacing w:before="1"/>
      </w:pPr>
    </w:p>
    <w:p w14:paraId="4D3BA059" w14:textId="2B12D7BF" w:rsidR="009C69BA" w:rsidRDefault="007B6323" w:rsidP="007B6323">
      <w:pPr>
        <w:pStyle w:val="BodyText"/>
        <w:ind w:left="160" w:right="979"/>
        <w:rPr>
          <w:spacing w:val="5"/>
        </w:rPr>
      </w:pPr>
      <w:r>
        <w:rPr>
          <w:noProof/>
          <w:lang w:val="en-US"/>
        </w:rPr>
        <mc:AlternateContent>
          <mc:Choice Requires="wps">
            <w:drawing>
              <wp:anchor distT="0" distB="0" distL="114300" distR="114300" simplePos="0" relativeHeight="251656192" behindDoc="1" locked="0" layoutInCell="1" allowOverlap="1" wp14:anchorId="0D8D82C4" wp14:editId="08DE4A49">
                <wp:simplePos x="0" y="0"/>
                <wp:positionH relativeFrom="page">
                  <wp:posOffset>1949450</wp:posOffset>
                </wp:positionH>
                <wp:positionV relativeFrom="paragraph">
                  <wp:posOffset>161925</wp:posOffset>
                </wp:positionV>
                <wp:extent cx="34925" cy="10795"/>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BB21" id="Rectangle 6" o:spid="_x0000_s1026" style="position:absolute;margin-left:153.5pt;margin-top:12.75pt;width:2.7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" fillcolor="black" stroked="f">
                <w10:wrap anchorx="page"/>
              </v:rect>
            </w:pict>
          </mc:Fallback>
        </mc:AlternateContent>
      </w:r>
      <w:r>
        <w:t xml:space="preserve">Moving </w:t>
      </w:r>
      <w:r w:rsidR="00D612CB">
        <w:t>forward, the</w:t>
      </w:r>
      <w:r>
        <w:t xml:space="preserve"> challenges presented by today’s rapidly changing economy and the</w:t>
      </w:r>
      <w:r>
        <w:rPr>
          <w:spacing w:val="1"/>
        </w:rPr>
        <w:t xml:space="preserve"> </w:t>
      </w:r>
      <w:r>
        <w:t>challenges</w:t>
      </w:r>
      <w:r>
        <w:rPr>
          <w:spacing w:val="-4"/>
        </w:rPr>
        <w:t xml:space="preserve"> </w:t>
      </w:r>
      <w:r>
        <w:t>presented</w:t>
      </w:r>
      <w:r>
        <w:rPr>
          <w:spacing w:val="-3"/>
        </w:rPr>
        <w:t xml:space="preserve"> </w:t>
      </w:r>
      <w:r>
        <w:t>to</w:t>
      </w:r>
      <w:r>
        <w:rPr>
          <w:spacing w:val="-6"/>
        </w:rPr>
        <w:t xml:space="preserve"> </w:t>
      </w:r>
      <w:r>
        <w:t>traditional</w:t>
      </w:r>
      <w:r>
        <w:rPr>
          <w:spacing w:val="-3"/>
        </w:rPr>
        <w:t xml:space="preserve"> </w:t>
      </w:r>
      <w:r>
        <w:t>statistical</w:t>
      </w:r>
      <w:r>
        <w:rPr>
          <w:spacing w:val="-3"/>
        </w:rPr>
        <w:t xml:space="preserve"> </w:t>
      </w:r>
      <w:r>
        <w:t>agency</w:t>
      </w:r>
      <w:r>
        <w:rPr>
          <w:spacing w:val="-2"/>
        </w:rPr>
        <w:t xml:space="preserve"> </w:t>
      </w:r>
      <w:r>
        <w:t>practices</w:t>
      </w:r>
      <w:r>
        <w:rPr>
          <w:spacing w:val="-4"/>
        </w:rPr>
        <w:t xml:space="preserve"> </w:t>
      </w:r>
      <w:r>
        <w:t>argue</w:t>
      </w:r>
      <w:r>
        <w:rPr>
          <w:spacing w:val="-5"/>
        </w:rPr>
        <w:t xml:space="preserve"> </w:t>
      </w:r>
      <w:r>
        <w:t>strongly</w:t>
      </w:r>
      <w:r>
        <w:rPr>
          <w:spacing w:val="-3"/>
        </w:rPr>
        <w:t xml:space="preserve"> </w:t>
      </w:r>
      <w:r>
        <w:t>for</w:t>
      </w:r>
      <w:r>
        <w:rPr>
          <w:spacing w:val="-2"/>
        </w:rPr>
        <w:t xml:space="preserve"> </w:t>
      </w:r>
      <w:r>
        <w:t>a</w:t>
      </w:r>
      <w:r>
        <w:rPr>
          <w:spacing w:val="-4"/>
        </w:rPr>
        <w:t xml:space="preserve"> </w:t>
      </w:r>
      <w:r>
        <w:t>continued</w:t>
      </w:r>
      <w:r>
        <w:rPr>
          <w:spacing w:val="-52"/>
        </w:rPr>
        <w:t xml:space="preserve"> </w:t>
      </w:r>
      <w:r>
        <w:t>role</w:t>
      </w:r>
      <w:r>
        <w:rPr>
          <w:spacing w:val="-3"/>
        </w:rPr>
        <w:t xml:space="preserve"> </w:t>
      </w:r>
      <w:r>
        <w:t>for</w:t>
      </w:r>
      <w:r>
        <w:rPr>
          <w:spacing w:val="-2"/>
        </w:rPr>
        <w:t xml:space="preserve"> </w:t>
      </w:r>
      <w:r>
        <w:t>the</w:t>
      </w:r>
      <w:r>
        <w:rPr>
          <w:spacing w:val="-1"/>
        </w:rPr>
        <w:t xml:space="preserve"> </w:t>
      </w:r>
      <w:r>
        <w:t>VG,</w:t>
      </w:r>
      <w:r>
        <w:rPr>
          <w:spacing w:val="-3"/>
        </w:rPr>
        <w:t xml:space="preserve"> </w:t>
      </w:r>
      <w:r>
        <w:t>especially</w:t>
      </w:r>
      <w:r>
        <w:rPr>
          <w:spacing w:val="-1"/>
        </w:rPr>
        <w:t xml:space="preserve"> </w:t>
      </w:r>
      <w:r>
        <w:t>in its</w:t>
      </w:r>
      <w:r>
        <w:rPr>
          <w:spacing w:val="-1"/>
        </w:rPr>
        <w:t xml:space="preserve"> </w:t>
      </w:r>
      <w:r>
        <w:t>focus</w:t>
      </w:r>
      <w:r>
        <w:rPr>
          <w:spacing w:val="-2"/>
        </w:rPr>
        <w:t xml:space="preserve"> </w:t>
      </w:r>
      <w:r>
        <w:t>on services</w:t>
      </w:r>
      <w:r>
        <w:rPr>
          <w:spacing w:val="-5"/>
        </w:rPr>
        <w:t xml:space="preserve"> </w:t>
      </w:r>
      <w:r>
        <w:t>turnover,</w:t>
      </w:r>
      <w:r>
        <w:rPr>
          <w:spacing w:val="-4"/>
        </w:rPr>
        <w:t xml:space="preserve"> </w:t>
      </w:r>
      <w:r>
        <w:t>PPIs,</w:t>
      </w:r>
      <w:r>
        <w:rPr>
          <w:spacing w:val="-1"/>
        </w:rPr>
        <w:t xml:space="preserve"> </w:t>
      </w:r>
      <w:r>
        <w:t>and</w:t>
      </w:r>
      <w:r>
        <w:rPr>
          <w:spacing w:val="-3"/>
        </w:rPr>
        <w:t xml:space="preserve"> </w:t>
      </w:r>
      <w:r>
        <w:t>classifications.</w:t>
      </w:r>
      <w:r>
        <w:rPr>
          <w:spacing w:val="5"/>
        </w:rPr>
        <w:t xml:space="preserve"> </w:t>
      </w:r>
      <w:r w:rsidR="00856B5C">
        <w:rPr>
          <w:spacing w:val="5"/>
        </w:rPr>
        <w:t xml:space="preserve">The increased scope of the Voorburg Group to include </w:t>
      </w:r>
      <w:r w:rsidR="00650AEA">
        <w:rPr>
          <w:spacing w:val="5"/>
        </w:rPr>
        <w:t xml:space="preserve">output and prices for </w:t>
      </w:r>
      <w:r w:rsidR="00856B5C">
        <w:rPr>
          <w:spacing w:val="5"/>
        </w:rPr>
        <w:t>import</w:t>
      </w:r>
      <w:r w:rsidR="00650AEA">
        <w:rPr>
          <w:spacing w:val="5"/>
        </w:rPr>
        <w:t>s</w:t>
      </w:r>
      <w:r w:rsidR="00AC77BD">
        <w:rPr>
          <w:spacing w:val="5"/>
        </w:rPr>
        <w:t xml:space="preserve"> creates an opportunity for the Group to explore methodol</w:t>
      </w:r>
      <w:r w:rsidR="00E330E3">
        <w:rPr>
          <w:spacing w:val="5"/>
        </w:rPr>
        <w:t xml:space="preserve">ogical and </w:t>
      </w:r>
      <w:r w:rsidR="006C670E">
        <w:rPr>
          <w:spacing w:val="5"/>
        </w:rPr>
        <w:t xml:space="preserve">measurement challenges </w:t>
      </w:r>
      <w:r w:rsidR="00CF59B8">
        <w:rPr>
          <w:spacing w:val="5"/>
        </w:rPr>
        <w:t xml:space="preserve">specific to </w:t>
      </w:r>
      <w:r w:rsidR="00CA7F2B">
        <w:rPr>
          <w:spacing w:val="5"/>
        </w:rPr>
        <w:t>this area going forward</w:t>
      </w:r>
      <w:r w:rsidR="007953E9">
        <w:rPr>
          <w:spacing w:val="5"/>
        </w:rPr>
        <w:t xml:space="preserve"> as well</w:t>
      </w:r>
      <w:r w:rsidR="00CA7F2B">
        <w:rPr>
          <w:spacing w:val="5"/>
        </w:rPr>
        <w:t>.</w:t>
      </w:r>
      <w:r w:rsidR="00856B5C">
        <w:rPr>
          <w:spacing w:val="5"/>
        </w:rPr>
        <w:t xml:space="preserve"> </w:t>
      </w:r>
    </w:p>
    <w:p w14:paraId="00B390B4" w14:textId="77777777" w:rsidR="009C69BA" w:rsidRDefault="009C69BA" w:rsidP="007B6323">
      <w:pPr>
        <w:pStyle w:val="BodyText"/>
        <w:spacing w:before="39"/>
        <w:ind w:left="160" w:right="979"/>
      </w:pPr>
    </w:p>
    <w:p w14:paraId="5A6D56C6" w14:textId="03E75296" w:rsidR="007B6323" w:rsidRDefault="007B6323" w:rsidP="007B6323">
      <w:pPr>
        <w:pStyle w:val="BodyText"/>
        <w:spacing w:before="39"/>
        <w:ind w:left="160" w:right="979"/>
      </w:pPr>
      <w:r>
        <w:t>Best</w:t>
      </w:r>
      <w:r w:rsidR="009C69BA">
        <w:t xml:space="preserve"> </w:t>
      </w:r>
      <w:r>
        <w:t>practices can be challenged by new circumstances such as the growing availability of new</w:t>
      </w:r>
      <w:r>
        <w:rPr>
          <w:spacing w:val="1"/>
        </w:rPr>
        <w:t xml:space="preserve"> </w:t>
      </w:r>
      <w:r>
        <w:t>administrative data sources and other alternative data sources, the demand for new linkages</w:t>
      </w:r>
      <w:r>
        <w:rPr>
          <w:spacing w:val="1"/>
        </w:rPr>
        <w:t xml:space="preserve"> </w:t>
      </w:r>
      <w:r>
        <w:t>across statistics, and the tight budgetary environment that almost all NSOs face.</w:t>
      </w:r>
      <w:r>
        <w:rPr>
          <w:spacing w:val="1"/>
        </w:rPr>
        <w:t xml:space="preserve"> </w:t>
      </w:r>
      <w:r>
        <w:t>Another</w:t>
      </w:r>
      <w:r>
        <w:rPr>
          <w:spacing w:val="1"/>
        </w:rPr>
        <w:t xml:space="preserve"> </w:t>
      </w:r>
      <w:r>
        <w:t>example is the growing discussion in recent years about efforts to move the primary unit of</w:t>
      </w:r>
      <w:r>
        <w:rPr>
          <w:spacing w:val="1"/>
        </w:rPr>
        <w:t xml:space="preserve"> </w:t>
      </w:r>
      <w:r>
        <w:t>evaluation in the National Accounts from establishments to enterprises, a concept that could</w:t>
      </w:r>
      <w:r>
        <w:rPr>
          <w:spacing w:val="1"/>
        </w:rPr>
        <w:t xml:space="preserve"> </w:t>
      </w:r>
      <w:r>
        <w:t>have</w:t>
      </w:r>
      <w:r>
        <w:rPr>
          <w:spacing w:val="-3"/>
        </w:rPr>
        <w:t xml:space="preserve"> </w:t>
      </w:r>
      <w:r>
        <w:t>major</w:t>
      </w:r>
      <w:r>
        <w:rPr>
          <w:spacing w:val="-3"/>
        </w:rPr>
        <w:t xml:space="preserve"> </w:t>
      </w:r>
      <w:r>
        <w:t>implications</w:t>
      </w:r>
      <w:r>
        <w:rPr>
          <w:spacing w:val="-4"/>
        </w:rPr>
        <w:t xml:space="preserve"> </w:t>
      </w:r>
      <w:r>
        <w:t>for</w:t>
      </w:r>
      <w:r>
        <w:rPr>
          <w:spacing w:val="-2"/>
        </w:rPr>
        <w:t xml:space="preserve"> </w:t>
      </w:r>
      <w:r>
        <w:t>current</w:t>
      </w:r>
      <w:r>
        <w:rPr>
          <w:spacing w:val="-3"/>
        </w:rPr>
        <w:t xml:space="preserve"> </w:t>
      </w:r>
      <w:r>
        <w:t>classification</w:t>
      </w:r>
      <w:r>
        <w:rPr>
          <w:spacing w:val="-3"/>
        </w:rPr>
        <w:t xml:space="preserve"> </w:t>
      </w:r>
      <w:r>
        <w:t>systems</w:t>
      </w:r>
      <w:r>
        <w:rPr>
          <w:spacing w:val="-2"/>
        </w:rPr>
        <w:t xml:space="preserve"> </w:t>
      </w:r>
      <w:r>
        <w:t>and</w:t>
      </w:r>
      <w:r>
        <w:rPr>
          <w:spacing w:val="-4"/>
        </w:rPr>
        <w:t xml:space="preserve"> </w:t>
      </w:r>
      <w:r>
        <w:t>thus</w:t>
      </w:r>
      <w:r>
        <w:rPr>
          <w:spacing w:val="-5"/>
        </w:rPr>
        <w:t xml:space="preserve"> </w:t>
      </w:r>
      <w:r>
        <w:t>present</w:t>
      </w:r>
      <w:r>
        <w:rPr>
          <w:spacing w:val="-2"/>
        </w:rPr>
        <w:t xml:space="preserve"> </w:t>
      </w:r>
      <w:r>
        <w:t>a</w:t>
      </w:r>
      <w:r>
        <w:rPr>
          <w:spacing w:val="-5"/>
        </w:rPr>
        <w:t xml:space="preserve"> </w:t>
      </w:r>
      <w:r>
        <w:t>new</w:t>
      </w:r>
      <w:r>
        <w:rPr>
          <w:spacing w:val="-3"/>
        </w:rPr>
        <w:t xml:space="preserve"> </w:t>
      </w:r>
      <w:r>
        <w:t>opportunity</w:t>
      </w:r>
      <w:r>
        <w:rPr>
          <w:spacing w:val="-52"/>
        </w:rPr>
        <w:t xml:space="preserve"> </w:t>
      </w:r>
      <w:r>
        <w:t>for</w:t>
      </w:r>
      <w:r>
        <w:rPr>
          <w:spacing w:val="-2"/>
        </w:rPr>
        <w:t xml:space="preserve"> </w:t>
      </w:r>
      <w:r>
        <w:t>the</w:t>
      </w:r>
      <w:r>
        <w:rPr>
          <w:spacing w:val="-2"/>
        </w:rPr>
        <w:t xml:space="preserve"> </w:t>
      </w:r>
      <w:r>
        <w:t>VG</w:t>
      </w:r>
      <w:r>
        <w:rPr>
          <w:spacing w:val="-2"/>
        </w:rPr>
        <w:t xml:space="preserve"> </w:t>
      </w:r>
      <w:r>
        <w:t>to</w:t>
      </w:r>
      <w:r>
        <w:rPr>
          <w:spacing w:val="-2"/>
        </w:rPr>
        <w:t xml:space="preserve"> </w:t>
      </w:r>
      <w:r>
        <w:t>provide</w:t>
      </w:r>
      <w:r>
        <w:rPr>
          <w:spacing w:val="-1"/>
        </w:rPr>
        <w:t xml:space="preserve"> </w:t>
      </w:r>
      <w:r>
        <w:t>our perspective</w:t>
      </w:r>
      <w:r>
        <w:rPr>
          <w:spacing w:val="-2"/>
        </w:rPr>
        <w:t xml:space="preserve"> </w:t>
      </w:r>
      <w:r>
        <w:t>on</w:t>
      </w:r>
      <w:r>
        <w:rPr>
          <w:spacing w:val="-2"/>
        </w:rPr>
        <w:t xml:space="preserve"> </w:t>
      </w:r>
      <w:r>
        <w:t>this idea.</w:t>
      </w:r>
    </w:p>
    <w:p w14:paraId="4234498A" w14:textId="0350EF74" w:rsidR="00960A28" w:rsidRDefault="00960A28" w:rsidP="007B6323">
      <w:pPr>
        <w:pStyle w:val="BodyText"/>
        <w:spacing w:before="39"/>
        <w:ind w:left="160" w:right="979"/>
      </w:pPr>
    </w:p>
    <w:p w14:paraId="52FEE698" w14:textId="77777777" w:rsidR="00960A28" w:rsidRDefault="00960A28" w:rsidP="007B6323">
      <w:pPr>
        <w:pStyle w:val="BodyText"/>
        <w:spacing w:before="39"/>
        <w:ind w:left="160" w:right="979"/>
      </w:pPr>
    </w:p>
    <w:p w14:paraId="2FA6D527" w14:textId="77777777" w:rsidR="007B6323" w:rsidRDefault="007B6323" w:rsidP="007B6323">
      <w:pPr>
        <w:pStyle w:val="BodyText"/>
        <w:spacing w:before="1"/>
      </w:pPr>
    </w:p>
    <w:p w14:paraId="3717AA2F" w14:textId="77777777" w:rsidR="007B6323" w:rsidRDefault="007B6323" w:rsidP="007B6323">
      <w:pPr>
        <w:pStyle w:val="BodyText"/>
        <w:rPr>
          <w:sz w:val="26"/>
        </w:rPr>
      </w:pPr>
    </w:p>
    <w:p w14:paraId="21E8A57E" w14:textId="77777777" w:rsidR="007B6323" w:rsidRDefault="007B6323" w:rsidP="007B6323">
      <w:pPr>
        <w:pStyle w:val="BodyText"/>
        <w:spacing w:before="8"/>
        <w:rPr>
          <w:sz w:val="21"/>
        </w:rPr>
      </w:pPr>
    </w:p>
    <w:p w14:paraId="7CB7FA6C" w14:textId="77777777" w:rsidR="0095357C" w:rsidRDefault="0095357C" w:rsidP="002550BA">
      <w:pPr>
        <w:spacing w:before="75" w:line="278" w:lineRule="auto"/>
        <w:ind w:right="829"/>
      </w:pPr>
      <w:bookmarkStart w:id="7" w:name="_bookmark13"/>
      <w:bookmarkEnd w:id="7"/>
    </w:p>
    <w:sectPr w:rsidR="0095357C" w:rsidSect="005E6DB7">
      <w:footerReference w:type="default" r:id="rId19"/>
      <w:pgSz w:w="12240" w:h="15840"/>
      <w:pgMar w:top="1360" w:right="620" w:bottom="1220" w:left="1280" w:header="0" w:footer="9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8F2D" w14:textId="77777777" w:rsidR="00DF6317" w:rsidRDefault="00DF6317">
      <w:r>
        <w:separator/>
      </w:r>
    </w:p>
  </w:endnote>
  <w:endnote w:type="continuationSeparator" w:id="0">
    <w:p w14:paraId="3DCD4300" w14:textId="77777777" w:rsidR="00DF6317" w:rsidRDefault="00D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5C92" w14:textId="77777777" w:rsidR="00FE0F62" w:rsidRDefault="00FE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CF92" w14:textId="77777777" w:rsidR="009B3357" w:rsidRDefault="009B3357">
    <w:pPr>
      <w:pStyle w:val="BodyText"/>
      <w:spacing w:line="14" w:lineRule="auto"/>
      <w:rPr>
        <w:sz w:val="20"/>
      </w:rPr>
    </w:pPr>
    <w:r>
      <w:rPr>
        <w:noProof/>
        <w:lang w:val="en-US"/>
      </w:rPr>
      <mc:AlternateContent>
        <mc:Choice Requires="wps">
          <w:drawing>
            <wp:anchor distT="0" distB="0" distL="114300" distR="114300" simplePos="0" relativeHeight="486325248" behindDoc="1" locked="0" layoutInCell="1" allowOverlap="1" wp14:anchorId="754C39BB" wp14:editId="084FAB8F">
              <wp:simplePos x="0" y="0"/>
              <wp:positionH relativeFrom="page">
                <wp:posOffset>3809365</wp:posOffset>
              </wp:positionH>
              <wp:positionV relativeFrom="page">
                <wp:posOffset>9271000</wp:posOffset>
              </wp:positionV>
              <wp:extent cx="154305" cy="182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93E4" w14:textId="77777777" w:rsidR="009B3357" w:rsidRDefault="009B3357">
                          <w:pPr>
                            <w:spacing w:before="13"/>
                            <w:ind w:left="60"/>
                            <w:rPr>
                              <w:rFonts w:ascii="Arial"/>
                            </w:rPr>
                          </w:pPr>
                          <w:r>
                            <w:fldChar w:fldCharType="begin"/>
                          </w:r>
                          <w:r>
                            <w:rPr>
                              <w:rFonts w:ascii="Arial"/>
                            </w:rPr>
                            <w:instrText xml:space="preserve"> PAGE </w:instrText>
                          </w:r>
                          <w:r>
                            <w:fldChar w:fldCharType="separate"/>
                          </w:r>
                          <w:r w:rsidR="00470727">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39BB" id="_x0000_t202" coordsize="21600,21600" o:spt="202" path="m,l,21600r21600,l21600,xe">
              <v:stroke joinstyle="miter"/>
              <v:path gradientshapeok="t" o:connecttype="rect"/>
            </v:shapetype>
            <v:shape id="Text Box 4" o:spid="_x0000_s1026" type="#_x0000_t202" style="position:absolute;margin-left:299.95pt;margin-top:730pt;width:12.15pt;height:14.35pt;z-index:-169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" filled="f" stroked="f">
              <v:textbox inset="0,0,0,0">
                <w:txbxContent>
                  <w:p w14:paraId="702C93E4" w14:textId="77777777" w:rsidR="009B3357" w:rsidRDefault="009B3357">
                    <w:pPr>
                      <w:spacing w:before="13"/>
                      <w:ind w:left="60"/>
                      <w:rPr>
                        <w:rFonts w:ascii="Arial"/>
                      </w:rPr>
                    </w:pPr>
                    <w:r>
                      <w:fldChar w:fldCharType="begin"/>
                    </w:r>
                    <w:r>
                      <w:rPr>
                        <w:rFonts w:ascii="Arial"/>
                      </w:rPr>
                      <w:instrText xml:space="preserve"> PAGE </w:instrText>
                    </w:r>
                    <w:r>
                      <w:fldChar w:fldCharType="separate"/>
                    </w:r>
                    <w:r w:rsidR="00470727">
                      <w:rPr>
                        <w:rFonts w:ascii="Arial"/>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EE5D" w14:textId="77777777" w:rsidR="00FE0F62" w:rsidRDefault="00FE0F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F78B" w14:textId="77777777" w:rsidR="009B3357" w:rsidRDefault="009B3357">
    <w:pPr>
      <w:pStyle w:val="BodyText"/>
      <w:spacing w:line="14" w:lineRule="auto"/>
      <w:rPr>
        <w:sz w:val="17"/>
      </w:rPr>
    </w:pPr>
    <w:r>
      <w:rPr>
        <w:noProof/>
        <w:lang w:val="en-US"/>
      </w:rPr>
      <mc:AlternateContent>
        <mc:Choice Requires="wps">
          <w:drawing>
            <wp:anchor distT="0" distB="0" distL="114300" distR="114300" simplePos="0" relativeHeight="486326784" behindDoc="1" locked="0" layoutInCell="1" allowOverlap="1" wp14:anchorId="5132B205" wp14:editId="20E444B5">
              <wp:simplePos x="0" y="0"/>
              <wp:positionH relativeFrom="page">
                <wp:posOffset>3771265</wp:posOffset>
              </wp:positionH>
              <wp:positionV relativeFrom="page">
                <wp:posOffset>9271000</wp:posOffset>
              </wp:positionV>
              <wp:extent cx="23177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E9FC" w14:textId="77777777" w:rsidR="009B3357" w:rsidRDefault="009B3357">
                          <w:pPr>
                            <w:spacing w:before="13"/>
                            <w:ind w:left="60"/>
                            <w:rPr>
                              <w:rFonts w:ascii="Arial"/>
                            </w:rPr>
                          </w:pPr>
                          <w:r>
                            <w:fldChar w:fldCharType="begin"/>
                          </w:r>
                          <w:r>
                            <w:rPr>
                              <w:rFonts w:ascii="Arial"/>
                            </w:rPr>
                            <w:instrText xml:space="preserve"> PAGE </w:instrText>
                          </w:r>
                          <w:r>
                            <w:fldChar w:fldCharType="separate"/>
                          </w:r>
                          <w:r w:rsidR="00B45B97">
                            <w:rPr>
                              <w:rFonts w:ascii="Arial"/>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2B205" id="_x0000_t202" coordsize="21600,21600" o:spt="202" path="m,l,21600r21600,l21600,xe">
              <v:stroke joinstyle="miter"/>
              <v:path gradientshapeok="t" o:connecttype="rect"/>
            </v:shapetype>
            <v:shape id="Text Box 1" o:spid="_x0000_s1027" type="#_x0000_t202" style="position:absolute;margin-left:296.95pt;margin-top:730pt;width:18.25pt;height:14.3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" filled="f" stroked="f">
              <v:textbox inset="0,0,0,0">
                <w:txbxContent>
                  <w:p w14:paraId="7A6EE9FC" w14:textId="77777777" w:rsidR="009B3357" w:rsidRDefault="009B3357">
                    <w:pPr>
                      <w:spacing w:before="13"/>
                      <w:ind w:left="60"/>
                      <w:rPr>
                        <w:rFonts w:ascii="Arial"/>
                      </w:rPr>
                    </w:pPr>
                    <w:r>
                      <w:fldChar w:fldCharType="begin"/>
                    </w:r>
                    <w:r>
                      <w:rPr>
                        <w:rFonts w:ascii="Arial"/>
                      </w:rPr>
                      <w:instrText xml:space="preserve"> PAGE </w:instrText>
                    </w:r>
                    <w:r>
                      <w:fldChar w:fldCharType="separate"/>
                    </w:r>
                    <w:r w:rsidR="00B45B97">
                      <w:rPr>
                        <w:rFonts w:ascii="Arial"/>
                        <w:noProof/>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4323" w14:textId="77777777" w:rsidR="009B3357" w:rsidRDefault="009B3357">
    <w:pPr>
      <w:pStyle w:val="BodyText"/>
      <w:spacing w:line="14" w:lineRule="auto"/>
      <w:rPr>
        <w:sz w:val="17"/>
      </w:rPr>
    </w:pPr>
    <w:r>
      <w:rPr>
        <w:noProof/>
        <w:lang w:val="en-US"/>
      </w:rPr>
      <mc:AlternateContent>
        <mc:Choice Requires="wps">
          <w:drawing>
            <wp:anchor distT="0" distB="0" distL="114300" distR="114300" simplePos="0" relativeHeight="251660800" behindDoc="1" locked="0" layoutInCell="1" allowOverlap="1" wp14:anchorId="35114051" wp14:editId="71DD29A2">
              <wp:simplePos x="0" y="0"/>
              <wp:positionH relativeFrom="page">
                <wp:posOffset>3771265</wp:posOffset>
              </wp:positionH>
              <wp:positionV relativeFrom="page">
                <wp:posOffset>9271000</wp:posOffset>
              </wp:positionV>
              <wp:extent cx="231775" cy="1822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D37A" w14:textId="77777777" w:rsidR="009B3357" w:rsidRDefault="009B3357">
                          <w:pPr>
                            <w:spacing w:before="13"/>
                            <w:ind w:left="60"/>
                            <w:rPr>
                              <w:rFonts w:ascii="Arial"/>
                            </w:rPr>
                          </w:pPr>
                          <w:r>
                            <w:fldChar w:fldCharType="begin"/>
                          </w:r>
                          <w:r>
                            <w:rPr>
                              <w:rFonts w:ascii="Arial"/>
                            </w:rPr>
                            <w:instrText xml:space="preserve"> PAGE </w:instrText>
                          </w:r>
                          <w:r>
                            <w:fldChar w:fldCharType="separate"/>
                          </w:r>
                          <w:r w:rsidR="00470727">
                            <w:rPr>
                              <w:rFonts w:ascii="Arial"/>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14051" id="_x0000_t202" coordsize="21600,21600" o:spt="202" path="m,l,21600r21600,l21600,xe">
              <v:stroke joinstyle="miter"/>
              <v:path gradientshapeok="t" o:connecttype="rect"/>
            </v:shapetype>
            <v:shape id="Text Box 19" o:spid="_x0000_s1028" type="#_x0000_t202" style="position:absolute;margin-left:296.95pt;margin-top:730pt;width:18.25pt;height:14.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" filled="f" stroked="f">
              <v:textbox inset="0,0,0,0">
                <w:txbxContent>
                  <w:p w14:paraId="057ED37A" w14:textId="77777777" w:rsidR="009B3357" w:rsidRDefault="009B3357">
                    <w:pPr>
                      <w:spacing w:before="13"/>
                      <w:ind w:left="60"/>
                      <w:rPr>
                        <w:rFonts w:ascii="Arial"/>
                      </w:rPr>
                    </w:pPr>
                    <w:r>
                      <w:fldChar w:fldCharType="begin"/>
                    </w:r>
                    <w:r>
                      <w:rPr>
                        <w:rFonts w:ascii="Arial"/>
                      </w:rPr>
                      <w:instrText xml:space="preserve"> PAGE </w:instrText>
                    </w:r>
                    <w:r>
                      <w:fldChar w:fldCharType="separate"/>
                    </w:r>
                    <w:r w:rsidR="00470727">
                      <w:rPr>
                        <w:rFonts w:ascii="Arial"/>
                        <w:noProof/>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CD93" w14:textId="77777777" w:rsidR="00DF6317" w:rsidRDefault="00DF6317">
      <w:r>
        <w:separator/>
      </w:r>
    </w:p>
  </w:footnote>
  <w:footnote w:type="continuationSeparator" w:id="0">
    <w:p w14:paraId="64C7625E" w14:textId="77777777" w:rsidR="00DF6317" w:rsidRDefault="00DF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FC09" w14:textId="77777777" w:rsidR="00FE0F62" w:rsidRDefault="00FE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E33A" w14:textId="77777777" w:rsidR="00FE0F62" w:rsidRDefault="00FE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63B7" w14:textId="77777777" w:rsidR="00FE0F62" w:rsidRDefault="00FE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009"/>
    <w:multiLevelType w:val="hybridMultilevel"/>
    <w:tmpl w:val="1FC87CD4"/>
    <w:lvl w:ilvl="0" w:tplc="68EE02DE">
      <w:numFmt w:val="bullet"/>
      <w:lvlText w:val="•"/>
      <w:lvlJc w:val="left"/>
      <w:pPr>
        <w:ind w:left="467" w:hanging="360"/>
      </w:pPr>
      <w:rPr>
        <w:rFonts w:ascii="Arial" w:eastAsia="Arial" w:hAnsi="Arial" w:cs="Arial" w:hint="default"/>
        <w:w w:val="100"/>
        <w:sz w:val="22"/>
        <w:szCs w:val="22"/>
        <w:lang w:val="en-CA" w:eastAsia="en-US" w:bidi="ar-SA"/>
      </w:rPr>
    </w:lvl>
    <w:lvl w:ilvl="1" w:tplc="478C2E9A">
      <w:numFmt w:val="bullet"/>
      <w:lvlText w:val="•"/>
      <w:lvlJc w:val="left"/>
      <w:pPr>
        <w:ind w:left="838" w:hanging="360"/>
      </w:pPr>
      <w:rPr>
        <w:rFonts w:hint="default"/>
        <w:lang w:val="en-CA" w:eastAsia="en-US" w:bidi="ar-SA"/>
      </w:rPr>
    </w:lvl>
    <w:lvl w:ilvl="2" w:tplc="2E6085BE">
      <w:numFmt w:val="bullet"/>
      <w:lvlText w:val="•"/>
      <w:lvlJc w:val="left"/>
      <w:pPr>
        <w:ind w:left="1217" w:hanging="360"/>
      </w:pPr>
      <w:rPr>
        <w:rFonts w:hint="default"/>
        <w:lang w:val="en-CA" w:eastAsia="en-US" w:bidi="ar-SA"/>
      </w:rPr>
    </w:lvl>
    <w:lvl w:ilvl="3" w:tplc="599413D8">
      <w:numFmt w:val="bullet"/>
      <w:lvlText w:val="•"/>
      <w:lvlJc w:val="left"/>
      <w:pPr>
        <w:ind w:left="1595" w:hanging="360"/>
      </w:pPr>
      <w:rPr>
        <w:rFonts w:hint="default"/>
        <w:lang w:val="en-CA" w:eastAsia="en-US" w:bidi="ar-SA"/>
      </w:rPr>
    </w:lvl>
    <w:lvl w:ilvl="4" w:tplc="83CC9F70">
      <w:numFmt w:val="bullet"/>
      <w:lvlText w:val="•"/>
      <w:lvlJc w:val="left"/>
      <w:pPr>
        <w:ind w:left="1974" w:hanging="360"/>
      </w:pPr>
      <w:rPr>
        <w:rFonts w:hint="default"/>
        <w:lang w:val="en-CA" w:eastAsia="en-US" w:bidi="ar-SA"/>
      </w:rPr>
    </w:lvl>
    <w:lvl w:ilvl="5" w:tplc="30A24054">
      <w:numFmt w:val="bullet"/>
      <w:lvlText w:val="•"/>
      <w:lvlJc w:val="left"/>
      <w:pPr>
        <w:ind w:left="2353" w:hanging="360"/>
      </w:pPr>
      <w:rPr>
        <w:rFonts w:hint="default"/>
        <w:lang w:val="en-CA" w:eastAsia="en-US" w:bidi="ar-SA"/>
      </w:rPr>
    </w:lvl>
    <w:lvl w:ilvl="6" w:tplc="4B321A3E">
      <w:numFmt w:val="bullet"/>
      <w:lvlText w:val="•"/>
      <w:lvlJc w:val="left"/>
      <w:pPr>
        <w:ind w:left="2731" w:hanging="360"/>
      </w:pPr>
      <w:rPr>
        <w:rFonts w:hint="default"/>
        <w:lang w:val="en-CA" w:eastAsia="en-US" w:bidi="ar-SA"/>
      </w:rPr>
    </w:lvl>
    <w:lvl w:ilvl="7" w:tplc="2D3467C2">
      <w:numFmt w:val="bullet"/>
      <w:lvlText w:val="•"/>
      <w:lvlJc w:val="left"/>
      <w:pPr>
        <w:ind w:left="3110" w:hanging="360"/>
      </w:pPr>
      <w:rPr>
        <w:rFonts w:hint="default"/>
        <w:lang w:val="en-CA" w:eastAsia="en-US" w:bidi="ar-SA"/>
      </w:rPr>
    </w:lvl>
    <w:lvl w:ilvl="8" w:tplc="F032646A">
      <w:numFmt w:val="bullet"/>
      <w:lvlText w:val="•"/>
      <w:lvlJc w:val="left"/>
      <w:pPr>
        <w:ind w:left="3488" w:hanging="360"/>
      </w:pPr>
      <w:rPr>
        <w:rFonts w:hint="default"/>
        <w:lang w:val="en-CA" w:eastAsia="en-US" w:bidi="ar-SA"/>
      </w:rPr>
    </w:lvl>
  </w:abstractNum>
  <w:abstractNum w:abstractNumId="1" w15:restartNumberingAfterBreak="0">
    <w:nsid w:val="20EC439B"/>
    <w:multiLevelType w:val="hybridMultilevel"/>
    <w:tmpl w:val="8A78976E"/>
    <w:lvl w:ilvl="0" w:tplc="F2C63AEA">
      <w:numFmt w:val="bullet"/>
      <w:lvlText w:val=""/>
      <w:lvlJc w:val="left"/>
      <w:pPr>
        <w:ind w:left="880" w:hanging="360"/>
      </w:pPr>
      <w:rPr>
        <w:rFonts w:ascii="Symbol" w:eastAsia="Symbol" w:hAnsi="Symbol" w:cs="Symbol" w:hint="default"/>
        <w:w w:val="100"/>
        <w:sz w:val="24"/>
        <w:szCs w:val="24"/>
        <w:lang w:val="en-CA" w:eastAsia="en-US" w:bidi="ar-SA"/>
      </w:rPr>
    </w:lvl>
    <w:lvl w:ilvl="1" w:tplc="80442E34">
      <w:numFmt w:val="bullet"/>
      <w:lvlText w:val="•"/>
      <w:lvlJc w:val="left"/>
      <w:pPr>
        <w:ind w:left="1826" w:hanging="360"/>
      </w:pPr>
      <w:rPr>
        <w:rFonts w:hint="default"/>
        <w:lang w:val="en-CA" w:eastAsia="en-US" w:bidi="ar-SA"/>
      </w:rPr>
    </w:lvl>
    <w:lvl w:ilvl="2" w:tplc="08F02A40">
      <w:numFmt w:val="bullet"/>
      <w:lvlText w:val="•"/>
      <w:lvlJc w:val="left"/>
      <w:pPr>
        <w:ind w:left="2772" w:hanging="360"/>
      </w:pPr>
      <w:rPr>
        <w:rFonts w:hint="default"/>
        <w:lang w:val="en-CA" w:eastAsia="en-US" w:bidi="ar-SA"/>
      </w:rPr>
    </w:lvl>
    <w:lvl w:ilvl="3" w:tplc="433E0F40">
      <w:numFmt w:val="bullet"/>
      <w:lvlText w:val="•"/>
      <w:lvlJc w:val="left"/>
      <w:pPr>
        <w:ind w:left="3718" w:hanging="360"/>
      </w:pPr>
      <w:rPr>
        <w:rFonts w:hint="default"/>
        <w:lang w:val="en-CA" w:eastAsia="en-US" w:bidi="ar-SA"/>
      </w:rPr>
    </w:lvl>
    <w:lvl w:ilvl="4" w:tplc="6A98A1E8">
      <w:numFmt w:val="bullet"/>
      <w:lvlText w:val="•"/>
      <w:lvlJc w:val="left"/>
      <w:pPr>
        <w:ind w:left="4664" w:hanging="360"/>
      </w:pPr>
      <w:rPr>
        <w:rFonts w:hint="default"/>
        <w:lang w:val="en-CA" w:eastAsia="en-US" w:bidi="ar-SA"/>
      </w:rPr>
    </w:lvl>
    <w:lvl w:ilvl="5" w:tplc="E1181BEE">
      <w:numFmt w:val="bullet"/>
      <w:lvlText w:val="•"/>
      <w:lvlJc w:val="left"/>
      <w:pPr>
        <w:ind w:left="5610" w:hanging="360"/>
      </w:pPr>
      <w:rPr>
        <w:rFonts w:hint="default"/>
        <w:lang w:val="en-CA" w:eastAsia="en-US" w:bidi="ar-SA"/>
      </w:rPr>
    </w:lvl>
    <w:lvl w:ilvl="6" w:tplc="E39A1604">
      <w:numFmt w:val="bullet"/>
      <w:lvlText w:val="•"/>
      <w:lvlJc w:val="left"/>
      <w:pPr>
        <w:ind w:left="6556" w:hanging="360"/>
      </w:pPr>
      <w:rPr>
        <w:rFonts w:hint="default"/>
        <w:lang w:val="en-CA" w:eastAsia="en-US" w:bidi="ar-SA"/>
      </w:rPr>
    </w:lvl>
    <w:lvl w:ilvl="7" w:tplc="E8244068">
      <w:numFmt w:val="bullet"/>
      <w:lvlText w:val="•"/>
      <w:lvlJc w:val="left"/>
      <w:pPr>
        <w:ind w:left="7502" w:hanging="360"/>
      </w:pPr>
      <w:rPr>
        <w:rFonts w:hint="default"/>
        <w:lang w:val="en-CA" w:eastAsia="en-US" w:bidi="ar-SA"/>
      </w:rPr>
    </w:lvl>
    <w:lvl w:ilvl="8" w:tplc="5508AD06">
      <w:numFmt w:val="bullet"/>
      <w:lvlText w:val="•"/>
      <w:lvlJc w:val="left"/>
      <w:pPr>
        <w:ind w:left="8448" w:hanging="360"/>
      </w:pPr>
      <w:rPr>
        <w:rFonts w:hint="default"/>
        <w:lang w:val="en-CA" w:eastAsia="en-US" w:bidi="ar-SA"/>
      </w:rPr>
    </w:lvl>
  </w:abstractNum>
  <w:abstractNum w:abstractNumId="2" w15:restartNumberingAfterBreak="0">
    <w:nsid w:val="28A90AEF"/>
    <w:multiLevelType w:val="hybridMultilevel"/>
    <w:tmpl w:val="91D89046"/>
    <w:lvl w:ilvl="0" w:tplc="0310D326">
      <w:start w:val="1"/>
      <w:numFmt w:val="upperLetter"/>
      <w:lvlText w:val="%1."/>
      <w:lvlJc w:val="left"/>
      <w:pPr>
        <w:ind w:left="880" w:hanging="720"/>
      </w:pPr>
      <w:rPr>
        <w:rFonts w:ascii="Calibri" w:eastAsia="Calibri" w:hAnsi="Calibri" w:cs="Calibri" w:hint="default"/>
        <w:b/>
        <w:bCs/>
        <w:w w:val="100"/>
        <w:sz w:val="24"/>
        <w:szCs w:val="24"/>
        <w:lang w:val="en-CA" w:eastAsia="en-US" w:bidi="ar-SA"/>
      </w:rPr>
    </w:lvl>
    <w:lvl w:ilvl="1" w:tplc="FC46B80A">
      <w:start w:val="1"/>
      <w:numFmt w:val="upperRoman"/>
      <w:lvlText w:val="%2."/>
      <w:lvlJc w:val="left"/>
      <w:pPr>
        <w:ind w:left="880" w:hanging="488"/>
        <w:jc w:val="right"/>
      </w:pPr>
      <w:rPr>
        <w:rFonts w:hint="default"/>
        <w:b/>
        <w:bCs/>
        <w:w w:val="100"/>
        <w:lang w:val="en-CA" w:eastAsia="en-US" w:bidi="ar-SA"/>
      </w:rPr>
    </w:lvl>
    <w:lvl w:ilvl="2" w:tplc="C65EA2AE">
      <w:start w:val="1"/>
      <w:numFmt w:val="lowerLetter"/>
      <w:lvlText w:val="%3."/>
      <w:lvlJc w:val="left"/>
      <w:pPr>
        <w:ind w:left="1600" w:hanging="360"/>
      </w:pPr>
      <w:rPr>
        <w:rFonts w:hint="default"/>
        <w:b/>
        <w:bCs/>
        <w:spacing w:val="-1"/>
        <w:w w:val="100"/>
        <w:lang w:val="en-CA" w:eastAsia="en-US" w:bidi="ar-SA"/>
      </w:rPr>
    </w:lvl>
    <w:lvl w:ilvl="3" w:tplc="9830FDD6">
      <w:numFmt w:val="bullet"/>
      <w:lvlText w:val="•"/>
      <w:lvlJc w:val="left"/>
      <w:pPr>
        <w:ind w:left="3542" w:hanging="360"/>
      </w:pPr>
      <w:rPr>
        <w:rFonts w:hint="default"/>
        <w:lang w:val="en-CA" w:eastAsia="en-US" w:bidi="ar-SA"/>
      </w:rPr>
    </w:lvl>
    <w:lvl w:ilvl="4" w:tplc="988813EE">
      <w:numFmt w:val="bullet"/>
      <w:lvlText w:val="•"/>
      <w:lvlJc w:val="left"/>
      <w:pPr>
        <w:ind w:left="4513" w:hanging="360"/>
      </w:pPr>
      <w:rPr>
        <w:rFonts w:hint="default"/>
        <w:lang w:val="en-CA" w:eastAsia="en-US" w:bidi="ar-SA"/>
      </w:rPr>
    </w:lvl>
    <w:lvl w:ilvl="5" w:tplc="D4263D6E">
      <w:numFmt w:val="bullet"/>
      <w:lvlText w:val="•"/>
      <w:lvlJc w:val="left"/>
      <w:pPr>
        <w:ind w:left="5484" w:hanging="360"/>
      </w:pPr>
      <w:rPr>
        <w:rFonts w:hint="default"/>
        <w:lang w:val="en-CA" w:eastAsia="en-US" w:bidi="ar-SA"/>
      </w:rPr>
    </w:lvl>
    <w:lvl w:ilvl="6" w:tplc="1A64B204">
      <w:numFmt w:val="bullet"/>
      <w:lvlText w:val="•"/>
      <w:lvlJc w:val="left"/>
      <w:pPr>
        <w:ind w:left="6455" w:hanging="360"/>
      </w:pPr>
      <w:rPr>
        <w:rFonts w:hint="default"/>
        <w:lang w:val="en-CA" w:eastAsia="en-US" w:bidi="ar-SA"/>
      </w:rPr>
    </w:lvl>
    <w:lvl w:ilvl="7" w:tplc="B42C94EA">
      <w:numFmt w:val="bullet"/>
      <w:lvlText w:val="•"/>
      <w:lvlJc w:val="left"/>
      <w:pPr>
        <w:ind w:left="7426" w:hanging="360"/>
      </w:pPr>
      <w:rPr>
        <w:rFonts w:hint="default"/>
        <w:lang w:val="en-CA" w:eastAsia="en-US" w:bidi="ar-SA"/>
      </w:rPr>
    </w:lvl>
    <w:lvl w:ilvl="8" w:tplc="7458BC4C">
      <w:numFmt w:val="bullet"/>
      <w:lvlText w:val="•"/>
      <w:lvlJc w:val="left"/>
      <w:pPr>
        <w:ind w:left="8397" w:hanging="360"/>
      </w:pPr>
      <w:rPr>
        <w:rFonts w:hint="default"/>
        <w:lang w:val="en-CA" w:eastAsia="en-US" w:bidi="ar-SA"/>
      </w:rPr>
    </w:lvl>
  </w:abstractNum>
  <w:abstractNum w:abstractNumId="3" w15:restartNumberingAfterBreak="0">
    <w:nsid w:val="29A9698A"/>
    <w:multiLevelType w:val="multilevel"/>
    <w:tmpl w:val="7982FD1A"/>
    <w:lvl w:ilvl="0">
      <w:start w:val="1"/>
      <w:numFmt w:val="decimal"/>
      <w:lvlText w:val="%1."/>
      <w:lvlJc w:val="left"/>
      <w:pPr>
        <w:ind w:left="599" w:hanging="440"/>
      </w:pPr>
      <w:rPr>
        <w:rFonts w:ascii="Arial" w:eastAsia="Arial" w:hAnsi="Arial" w:cs="Arial" w:hint="default"/>
        <w:b/>
        <w:bCs/>
        <w:spacing w:val="-1"/>
        <w:w w:val="99"/>
        <w:sz w:val="26"/>
        <w:szCs w:val="26"/>
        <w:lang w:val="en-CA" w:eastAsia="en-US" w:bidi="ar-SA"/>
      </w:rPr>
    </w:lvl>
    <w:lvl w:ilvl="1">
      <w:start w:val="1"/>
      <w:numFmt w:val="decimal"/>
      <w:lvlText w:val="%1.%2"/>
      <w:lvlJc w:val="left"/>
      <w:pPr>
        <w:ind w:left="1041" w:hanging="660"/>
      </w:pPr>
      <w:rPr>
        <w:rFonts w:ascii="Arial" w:eastAsia="Arial" w:hAnsi="Arial" w:cs="Arial" w:hint="default"/>
        <w:w w:val="99"/>
        <w:sz w:val="24"/>
        <w:szCs w:val="24"/>
        <w:lang w:val="en-CA" w:eastAsia="en-US" w:bidi="ar-SA"/>
      </w:rPr>
    </w:lvl>
    <w:lvl w:ilvl="2">
      <w:numFmt w:val="bullet"/>
      <w:lvlText w:val="•"/>
      <w:lvlJc w:val="left"/>
      <w:pPr>
        <w:ind w:left="2073" w:hanging="660"/>
      </w:pPr>
      <w:rPr>
        <w:rFonts w:hint="default"/>
        <w:lang w:val="en-CA" w:eastAsia="en-US" w:bidi="ar-SA"/>
      </w:rPr>
    </w:lvl>
    <w:lvl w:ilvl="3">
      <w:numFmt w:val="bullet"/>
      <w:lvlText w:val="•"/>
      <w:lvlJc w:val="left"/>
      <w:pPr>
        <w:ind w:left="3106" w:hanging="660"/>
      </w:pPr>
      <w:rPr>
        <w:rFonts w:hint="default"/>
        <w:lang w:val="en-CA" w:eastAsia="en-US" w:bidi="ar-SA"/>
      </w:rPr>
    </w:lvl>
    <w:lvl w:ilvl="4">
      <w:numFmt w:val="bullet"/>
      <w:lvlText w:val="•"/>
      <w:lvlJc w:val="left"/>
      <w:pPr>
        <w:ind w:left="4140" w:hanging="660"/>
      </w:pPr>
      <w:rPr>
        <w:rFonts w:hint="default"/>
        <w:lang w:val="en-CA" w:eastAsia="en-US" w:bidi="ar-SA"/>
      </w:rPr>
    </w:lvl>
    <w:lvl w:ilvl="5">
      <w:numFmt w:val="bullet"/>
      <w:lvlText w:val="•"/>
      <w:lvlJc w:val="left"/>
      <w:pPr>
        <w:ind w:left="5173" w:hanging="660"/>
      </w:pPr>
      <w:rPr>
        <w:rFonts w:hint="default"/>
        <w:lang w:val="en-CA" w:eastAsia="en-US" w:bidi="ar-SA"/>
      </w:rPr>
    </w:lvl>
    <w:lvl w:ilvl="6">
      <w:numFmt w:val="bullet"/>
      <w:lvlText w:val="•"/>
      <w:lvlJc w:val="left"/>
      <w:pPr>
        <w:ind w:left="6206" w:hanging="660"/>
      </w:pPr>
      <w:rPr>
        <w:rFonts w:hint="default"/>
        <w:lang w:val="en-CA" w:eastAsia="en-US" w:bidi="ar-SA"/>
      </w:rPr>
    </w:lvl>
    <w:lvl w:ilvl="7">
      <w:numFmt w:val="bullet"/>
      <w:lvlText w:val="•"/>
      <w:lvlJc w:val="left"/>
      <w:pPr>
        <w:ind w:left="7240" w:hanging="660"/>
      </w:pPr>
      <w:rPr>
        <w:rFonts w:hint="default"/>
        <w:lang w:val="en-CA" w:eastAsia="en-US" w:bidi="ar-SA"/>
      </w:rPr>
    </w:lvl>
    <w:lvl w:ilvl="8">
      <w:numFmt w:val="bullet"/>
      <w:lvlText w:val="•"/>
      <w:lvlJc w:val="left"/>
      <w:pPr>
        <w:ind w:left="8273" w:hanging="660"/>
      </w:pPr>
      <w:rPr>
        <w:rFonts w:hint="default"/>
        <w:lang w:val="en-CA" w:eastAsia="en-US" w:bidi="ar-SA"/>
      </w:rPr>
    </w:lvl>
  </w:abstractNum>
  <w:abstractNum w:abstractNumId="4" w15:restartNumberingAfterBreak="0">
    <w:nsid w:val="30015A8B"/>
    <w:multiLevelType w:val="hybridMultilevel"/>
    <w:tmpl w:val="9E689F82"/>
    <w:lvl w:ilvl="0" w:tplc="AB10FB5E">
      <w:numFmt w:val="bullet"/>
      <w:lvlText w:val="•"/>
      <w:lvlJc w:val="left"/>
      <w:pPr>
        <w:ind w:left="468" w:hanging="361"/>
      </w:pPr>
      <w:rPr>
        <w:rFonts w:ascii="Arial" w:eastAsia="Arial" w:hAnsi="Arial" w:cs="Arial" w:hint="default"/>
        <w:w w:val="100"/>
        <w:sz w:val="22"/>
        <w:szCs w:val="22"/>
        <w:lang w:val="en-CA" w:eastAsia="en-US" w:bidi="ar-SA"/>
      </w:rPr>
    </w:lvl>
    <w:lvl w:ilvl="1" w:tplc="F5323E10">
      <w:numFmt w:val="bullet"/>
      <w:lvlText w:val="•"/>
      <w:lvlJc w:val="left"/>
      <w:pPr>
        <w:ind w:left="838" w:hanging="361"/>
      </w:pPr>
      <w:rPr>
        <w:rFonts w:hint="default"/>
        <w:lang w:val="en-CA" w:eastAsia="en-US" w:bidi="ar-SA"/>
      </w:rPr>
    </w:lvl>
    <w:lvl w:ilvl="2" w:tplc="6CB4A53C">
      <w:numFmt w:val="bullet"/>
      <w:lvlText w:val="•"/>
      <w:lvlJc w:val="left"/>
      <w:pPr>
        <w:ind w:left="1216" w:hanging="361"/>
      </w:pPr>
      <w:rPr>
        <w:rFonts w:hint="default"/>
        <w:lang w:val="en-CA" w:eastAsia="en-US" w:bidi="ar-SA"/>
      </w:rPr>
    </w:lvl>
    <w:lvl w:ilvl="3" w:tplc="66EE0EDC">
      <w:numFmt w:val="bullet"/>
      <w:lvlText w:val="•"/>
      <w:lvlJc w:val="left"/>
      <w:pPr>
        <w:ind w:left="1595" w:hanging="361"/>
      </w:pPr>
      <w:rPr>
        <w:rFonts w:hint="default"/>
        <w:lang w:val="en-CA" w:eastAsia="en-US" w:bidi="ar-SA"/>
      </w:rPr>
    </w:lvl>
    <w:lvl w:ilvl="4" w:tplc="92904424">
      <w:numFmt w:val="bullet"/>
      <w:lvlText w:val="•"/>
      <w:lvlJc w:val="left"/>
      <w:pPr>
        <w:ind w:left="1973" w:hanging="361"/>
      </w:pPr>
      <w:rPr>
        <w:rFonts w:hint="default"/>
        <w:lang w:val="en-CA" w:eastAsia="en-US" w:bidi="ar-SA"/>
      </w:rPr>
    </w:lvl>
    <w:lvl w:ilvl="5" w:tplc="82789BA4">
      <w:numFmt w:val="bullet"/>
      <w:lvlText w:val="•"/>
      <w:lvlJc w:val="left"/>
      <w:pPr>
        <w:ind w:left="2352" w:hanging="361"/>
      </w:pPr>
      <w:rPr>
        <w:rFonts w:hint="default"/>
        <w:lang w:val="en-CA" w:eastAsia="en-US" w:bidi="ar-SA"/>
      </w:rPr>
    </w:lvl>
    <w:lvl w:ilvl="6" w:tplc="6EFC1EAE">
      <w:numFmt w:val="bullet"/>
      <w:lvlText w:val="•"/>
      <w:lvlJc w:val="left"/>
      <w:pPr>
        <w:ind w:left="2730" w:hanging="361"/>
      </w:pPr>
      <w:rPr>
        <w:rFonts w:hint="default"/>
        <w:lang w:val="en-CA" w:eastAsia="en-US" w:bidi="ar-SA"/>
      </w:rPr>
    </w:lvl>
    <w:lvl w:ilvl="7" w:tplc="7AD81086">
      <w:numFmt w:val="bullet"/>
      <w:lvlText w:val="•"/>
      <w:lvlJc w:val="left"/>
      <w:pPr>
        <w:ind w:left="3108" w:hanging="361"/>
      </w:pPr>
      <w:rPr>
        <w:rFonts w:hint="default"/>
        <w:lang w:val="en-CA" w:eastAsia="en-US" w:bidi="ar-SA"/>
      </w:rPr>
    </w:lvl>
    <w:lvl w:ilvl="8" w:tplc="673612C2">
      <w:numFmt w:val="bullet"/>
      <w:lvlText w:val="•"/>
      <w:lvlJc w:val="left"/>
      <w:pPr>
        <w:ind w:left="3487" w:hanging="361"/>
      </w:pPr>
      <w:rPr>
        <w:rFonts w:hint="default"/>
        <w:lang w:val="en-CA" w:eastAsia="en-US" w:bidi="ar-SA"/>
      </w:rPr>
    </w:lvl>
  </w:abstractNum>
  <w:abstractNum w:abstractNumId="5" w15:restartNumberingAfterBreak="0">
    <w:nsid w:val="326D4074"/>
    <w:multiLevelType w:val="multilevel"/>
    <w:tmpl w:val="62609C3C"/>
    <w:lvl w:ilvl="0">
      <w:start w:val="1"/>
      <w:numFmt w:val="decimal"/>
      <w:lvlText w:val="%1."/>
      <w:lvlJc w:val="left"/>
      <w:pPr>
        <w:ind w:left="880" w:hanging="360"/>
      </w:pPr>
      <w:rPr>
        <w:rFonts w:ascii="Calibri" w:eastAsia="Calibri" w:hAnsi="Calibri" w:cs="Calibri" w:hint="default"/>
        <w:b/>
        <w:bCs/>
        <w:spacing w:val="-1"/>
        <w:w w:val="100"/>
        <w:sz w:val="28"/>
        <w:szCs w:val="28"/>
        <w:lang w:val="en-CA" w:eastAsia="en-US" w:bidi="ar-SA"/>
      </w:rPr>
    </w:lvl>
    <w:lvl w:ilvl="1">
      <w:start w:val="1"/>
      <w:numFmt w:val="decimal"/>
      <w:lvlText w:val="%1.%2"/>
      <w:lvlJc w:val="left"/>
      <w:pPr>
        <w:ind w:left="940" w:hanging="420"/>
        <w:jc w:val="right"/>
      </w:pPr>
      <w:rPr>
        <w:rFonts w:hint="default"/>
        <w:w w:val="100"/>
        <w:lang w:val="en-CA" w:eastAsia="en-US" w:bidi="ar-SA"/>
      </w:rPr>
    </w:lvl>
    <w:lvl w:ilvl="2">
      <w:numFmt w:val="bullet"/>
      <w:lvlText w:val="•"/>
      <w:lvlJc w:val="left"/>
      <w:pPr>
        <w:ind w:left="1984" w:hanging="420"/>
      </w:pPr>
      <w:rPr>
        <w:rFonts w:hint="default"/>
        <w:lang w:val="en-CA" w:eastAsia="en-US" w:bidi="ar-SA"/>
      </w:rPr>
    </w:lvl>
    <w:lvl w:ilvl="3">
      <w:numFmt w:val="bullet"/>
      <w:lvlText w:val="•"/>
      <w:lvlJc w:val="left"/>
      <w:pPr>
        <w:ind w:left="3028" w:hanging="420"/>
      </w:pPr>
      <w:rPr>
        <w:rFonts w:hint="default"/>
        <w:lang w:val="en-CA" w:eastAsia="en-US" w:bidi="ar-SA"/>
      </w:rPr>
    </w:lvl>
    <w:lvl w:ilvl="4">
      <w:numFmt w:val="bullet"/>
      <w:lvlText w:val="•"/>
      <w:lvlJc w:val="left"/>
      <w:pPr>
        <w:ind w:left="4073" w:hanging="420"/>
      </w:pPr>
      <w:rPr>
        <w:rFonts w:hint="default"/>
        <w:lang w:val="en-CA" w:eastAsia="en-US" w:bidi="ar-SA"/>
      </w:rPr>
    </w:lvl>
    <w:lvl w:ilvl="5">
      <w:numFmt w:val="bullet"/>
      <w:lvlText w:val="•"/>
      <w:lvlJc w:val="left"/>
      <w:pPr>
        <w:ind w:left="5117" w:hanging="420"/>
      </w:pPr>
      <w:rPr>
        <w:rFonts w:hint="default"/>
        <w:lang w:val="en-CA" w:eastAsia="en-US" w:bidi="ar-SA"/>
      </w:rPr>
    </w:lvl>
    <w:lvl w:ilvl="6">
      <w:numFmt w:val="bullet"/>
      <w:lvlText w:val="•"/>
      <w:lvlJc w:val="left"/>
      <w:pPr>
        <w:ind w:left="6162" w:hanging="420"/>
      </w:pPr>
      <w:rPr>
        <w:rFonts w:hint="default"/>
        <w:lang w:val="en-CA" w:eastAsia="en-US" w:bidi="ar-SA"/>
      </w:rPr>
    </w:lvl>
    <w:lvl w:ilvl="7">
      <w:numFmt w:val="bullet"/>
      <w:lvlText w:val="•"/>
      <w:lvlJc w:val="left"/>
      <w:pPr>
        <w:ind w:left="7206" w:hanging="420"/>
      </w:pPr>
      <w:rPr>
        <w:rFonts w:hint="default"/>
        <w:lang w:val="en-CA" w:eastAsia="en-US" w:bidi="ar-SA"/>
      </w:rPr>
    </w:lvl>
    <w:lvl w:ilvl="8">
      <w:numFmt w:val="bullet"/>
      <w:lvlText w:val="•"/>
      <w:lvlJc w:val="left"/>
      <w:pPr>
        <w:ind w:left="8251" w:hanging="420"/>
      </w:pPr>
      <w:rPr>
        <w:rFonts w:hint="default"/>
        <w:lang w:val="en-CA" w:eastAsia="en-US" w:bidi="ar-SA"/>
      </w:rPr>
    </w:lvl>
  </w:abstractNum>
  <w:abstractNum w:abstractNumId="6" w15:restartNumberingAfterBreak="0">
    <w:nsid w:val="36E12718"/>
    <w:multiLevelType w:val="hybridMultilevel"/>
    <w:tmpl w:val="E5684DBE"/>
    <w:lvl w:ilvl="0" w:tplc="0B12F7C8">
      <w:start w:val="1"/>
      <w:numFmt w:val="decimal"/>
      <w:lvlText w:val="%1."/>
      <w:lvlJc w:val="left"/>
      <w:pPr>
        <w:ind w:left="880" w:hanging="360"/>
      </w:pPr>
      <w:rPr>
        <w:rFonts w:ascii="Calibri" w:eastAsia="Calibri" w:hAnsi="Calibri" w:cs="Calibri" w:hint="default"/>
        <w:w w:val="100"/>
        <w:sz w:val="24"/>
        <w:szCs w:val="24"/>
        <w:lang w:val="en-CA" w:eastAsia="en-US" w:bidi="ar-SA"/>
      </w:rPr>
    </w:lvl>
    <w:lvl w:ilvl="1" w:tplc="5E4AA974">
      <w:numFmt w:val="bullet"/>
      <w:lvlText w:val="•"/>
      <w:lvlJc w:val="left"/>
      <w:pPr>
        <w:ind w:left="1826" w:hanging="360"/>
      </w:pPr>
      <w:rPr>
        <w:rFonts w:hint="default"/>
        <w:lang w:val="en-CA" w:eastAsia="en-US" w:bidi="ar-SA"/>
      </w:rPr>
    </w:lvl>
    <w:lvl w:ilvl="2" w:tplc="58A8B4A8">
      <w:numFmt w:val="bullet"/>
      <w:lvlText w:val="•"/>
      <w:lvlJc w:val="left"/>
      <w:pPr>
        <w:ind w:left="2772" w:hanging="360"/>
      </w:pPr>
      <w:rPr>
        <w:rFonts w:hint="default"/>
        <w:lang w:val="en-CA" w:eastAsia="en-US" w:bidi="ar-SA"/>
      </w:rPr>
    </w:lvl>
    <w:lvl w:ilvl="3" w:tplc="4216AF3A">
      <w:numFmt w:val="bullet"/>
      <w:lvlText w:val="•"/>
      <w:lvlJc w:val="left"/>
      <w:pPr>
        <w:ind w:left="3718" w:hanging="360"/>
      </w:pPr>
      <w:rPr>
        <w:rFonts w:hint="default"/>
        <w:lang w:val="en-CA" w:eastAsia="en-US" w:bidi="ar-SA"/>
      </w:rPr>
    </w:lvl>
    <w:lvl w:ilvl="4" w:tplc="E384DCE6">
      <w:numFmt w:val="bullet"/>
      <w:lvlText w:val="•"/>
      <w:lvlJc w:val="left"/>
      <w:pPr>
        <w:ind w:left="4664" w:hanging="360"/>
      </w:pPr>
      <w:rPr>
        <w:rFonts w:hint="default"/>
        <w:lang w:val="en-CA" w:eastAsia="en-US" w:bidi="ar-SA"/>
      </w:rPr>
    </w:lvl>
    <w:lvl w:ilvl="5" w:tplc="FFC02F96">
      <w:numFmt w:val="bullet"/>
      <w:lvlText w:val="•"/>
      <w:lvlJc w:val="left"/>
      <w:pPr>
        <w:ind w:left="5610" w:hanging="360"/>
      </w:pPr>
      <w:rPr>
        <w:rFonts w:hint="default"/>
        <w:lang w:val="en-CA" w:eastAsia="en-US" w:bidi="ar-SA"/>
      </w:rPr>
    </w:lvl>
    <w:lvl w:ilvl="6" w:tplc="142E8604">
      <w:numFmt w:val="bullet"/>
      <w:lvlText w:val="•"/>
      <w:lvlJc w:val="left"/>
      <w:pPr>
        <w:ind w:left="6556" w:hanging="360"/>
      </w:pPr>
      <w:rPr>
        <w:rFonts w:hint="default"/>
        <w:lang w:val="en-CA" w:eastAsia="en-US" w:bidi="ar-SA"/>
      </w:rPr>
    </w:lvl>
    <w:lvl w:ilvl="7" w:tplc="D11CBA0C">
      <w:numFmt w:val="bullet"/>
      <w:lvlText w:val="•"/>
      <w:lvlJc w:val="left"/>
      <w:pPr>
        <w:ind w:left="7502" w:hanging="360"/>
      </w:pPr>
      <w:rPr>
        <w:rFonts w:hint="default"/>
        <w:lang w:val="en-CA" w:eastAsia="en-US" w:bidi="ar-SA"/>
      </w:rPr>
    </w:lvl>
    <w:lvl w:ilvl="8" w:tplc="0D5CEABC">
      <w:numFmt w:val="bullet"/>
      <w:lvlText w:val="•"/>
      <w:lvlJc w:val="left"/>
      <w:pPr>
        <w:ind w:left="8448" w:hanging="360"/>
      </w:pPr>
      <w:rPr>
        <w:rFonts w:hint="default"/>
        <w:lang w:val="en-CA" w:eastAsia="en-US" w:bidi="ar-SA"/>
      </w:rPr>
    </w:lvl>
  </w:abstractNum>
  <w:abstractNum w:abstractNumId="7" w15:restartNumberingAfterBreak="0">
    <w:nsid w:val="3E7A21CF"/>
    <w:multiLevelType w:val="multilevel"/>
    <w:tmpl w:val="62609C3C"/>
    <w:lvl w:ilvl="0">
      <w:start w:val="1"/>
      <w:numFmt w:val="decimal"/>
      <w:lvlText w:val="%1."/>
      <w:lvlJc w:val="left"/>
      <w:pPr>
        <w:ind w:left="880" w:hanging="360"/>
      </w:pPr>
      <w:rPr>
        <w:rFonts w:ascii="Calibri" w:eastAsia="Calibri" w:hAnsi="Calibri" w:cs="Calibri" w:hint="default"/>
        <w:b/>
        <w:bCs/>
        <w:spacing w:val="-1"/>
        <w:w w:val="100"/>
        <w:sz w:val="28"/>
        <w:szCs w:val="28"/>
        <w:lang w:val="en-CA" w:eastAsia="en-US" w:bidi="ar-SA"/>
      </w:rPr>
    </w:lvl>
    <w:lvl w:ilvl="1">
      <w:start w:val="1"/>
      <w:numFmt w:val="decimal"/>
      <w:lvlText w:val="%1.%2"/>
      <w:lvlJc w:val="left"/>
      <w:pPr>
        <w:ind w:left="940" w:hanging="420"/>
        <w:jc w:val="right"/>
      </w:pPr>
      <w:rPr>
        <w:rFonts w:hint="default"/>
        <w:w w:val="100"/>
        <w:lang w:val="en-CA" w:eastAsia="en-US" w:bidi="ar-SA"/>
      </w:rPr>
    </w:lvl>
    <w:lvl w:ilvl="2">
      <w:numFmt w:val="bullet"/>
      <w:lvlText w:val="•"/>
      <w:lvlJc w:val="left"/>
      <w:pPr>
        <w:ind w:left="1984" w:hanging="420"/>
      </w:pPr>
      <w:rPr>
        <w:rFonts w:hint="default"/>
        <w:lang w:val="en-CA" w:eastAsia="en-US" w:bidi="ar-SA"/>
      </w:rPr>
    </w:lvl>
    <w:lvl w:ilvl="3">
      <w:numFmt w:val="bullet"/>
      <w:lvlText w:val="•"/>
      <w:lvlJc w:val="left"/>
      <w:pPr>
        <w:ind w:left="3028" w:hanging="420"/>
      </w:pPr>
      <w:rPr>
        <w:rFonts w:hint="default"/>
        <w:lang w:val="en-CA" w:eastAsia="en-US" w:bidi="ar-SA"/>
      </w:rPr>
    </w:lvl>
    <w:lvl w:ilvl="4">
      <w:numFmt w:val="bullet"/>
      <w:lvlText w:val="•"/>
      <w:lvlJc w:val="left"/>
      <w:pPr>
        <w:ind w:left="4073" w:hanging="420"/>
      </w:pPr>
      <w:rPr>
        <w:rFonts w:hint="default"/>
        <w:lang w:val="en-CA" w:eastAsia="en-US" w:bidi="ar-SA"/>
      </w:rPr>
    </w:lvl>
    <w:lvl w:ilvl="5">
      <w:numFmt w:val="bullet"/>
      <w:lvlText w:val="•"/>
      <w:lvlJc w:val="left"/>
      <w:pPr>
        <w:ind w:left="5117" w:hanging="420"/>
      </w:pPr>
      <w:rPr>
        <w:rFonts w:hint="default"/>
        <w:lang w:val="en-CA" w:eastAsia="en-US" w:bidi="ar-SA"/>
      </w:rPr>
    </w:lvl>
    <w:lvl w:ilvl="6">
      <w:numFmt w:val="bullet"/>
      <w:lvlText w:val="•"/>
      <w:lvlJc w:val="left"/>
      <w:pPr>
        <w:ind w:left="6162" w:hanging="420"/>
      </w:pPr>
      <w:rPr>
        <w:rFonts w:hint="default"/>
        <w:lang w:val="en-CA" w:eastAsia="en-US" w:bidi="ar-SA"/>
      </w:rPr>
    </w:lvl>
    <w:lvl w:ilvl="7">
      <w:numFmt w:val="bullet"/>
      <w:lvlText w:val="•"/>
      <w:lvlJc w:val="left"/>
      <w:pPr>
        <w:ind w:left="7206" w:hanging="420"/>
      </w:pPr>
      <w:rPr>
        <w:rFonts w:hint="default"/>
        <w:lang w:val="en-CA" w:eastAsia="en-US" w:bidi="ar-SA"/>
      </w:rPr>
    </w:lvl>
    <w:lvl w:ilvl="8">
      <w:numFmt w:val="bullet"/>
      <w:lvlText w:val="•"/>
      <w:lvlJc w:val="left"/>
      <w:pPr>
        <w:ind w:left="8251" w:hanging="420"/>
      </w:pPr>
      <w:rPr>
        <w:rFonts w:hint="default"/>
        <w:lang w:val="en-CA" w:eastAsia="en-US" w:bidi="ar-SA"/>
      </w:rPr>
    </w:lvl>
  </w:abstractNum>
  <w:abstractNum w:abstractNumId="8" w15:restartNumberingAfterBreak="0">
    <w:nsid w:val="48CF6157"/>
    <w:multiLevelType w:val="hybridMultilevel"/>
    <w:tmpl w:val="0BBEFDF2"/>
    <w:lvl w:ilvl="0" w:tplc="CBB21F7E">
      <w:numFmt w:val="bullet"/>
      <w:lvlText w:val="●"/>
      <w:lvlJc w:val="left"/>
      <w:pPr>
        <w:ind w:left="880" w:hanging="360"/>
      </w:pPr>
      <w:rPr>
        <w:rFonts w:ascii="Arial" w:eastAsia="Arial" w:hAnsi="Arial" w:cs="Arial" w:hint="default"/>
        <w:w w:val="100"/>
        <w:sz w:val="22"/>
        <w:szCs w:val="22"/>
        <w:lang w:val="en-CA" w:eastAsia="en-US" w:bidi="ar-SA"/>
      </w:rPr>
    </w:lvl>
    <w:lvl w:ilvl="1" w:tplc="683098B0">
      <w:numFmt w:val="bullet"/>
      <w:lvlText w:val="•"/>
      <w:lvlJc w:val="left"/>
      <w:pPr>
        <w:ind w:left="1826" w:hanging="360"/>
      </w:pPr>
      <w:rPr>
        <w:rFonts w:hint="default"/>
        <w:lang w:val="en-CA" w:eastAsia="en-US" w:bidi="ar-SA"/>
      </w:rPr>
    </w:lvl>
    <w:lvl w:ilvl="2" w:tplc="2FF64BFC">
      <w:numFmt w:val="bullet"/>
      <w:lvlText w:val="•"/>
      <w:lvlJc w:val="left"/>
      <w:pPr>
        <w:ind w:left="2772" w:hanging="360"/>
      </w:pPr>
      <w:rPr>
        <w:rFonts w:hint="default"/>
        <w:lang w:val="en-CA" w:eastAsia="en-US" w:bidi="ar-SA"/>
      </w:rPr>
    </w:lvl>
    <w:lvl w:ilvl="3" w:tplc="86CA5978">
      <w:numFmt w:val="bullet"/>
      <w:lvlText w:val="•"/>
      <w:lvlJc w:val="left"/>
      <w:pPr>
        <w:ind w:left="3718" w:hanging="360"/>
      </w:pPr>
      <w:rPr>
        <w:rFonts w:hint="default"/>
        <w:lang w:val="en-CA" w:eastAsia="en-US" w:bidi="ar-SA"/>
      </w:rPr>
    </w:lvl>
    <w:lvl w:ilvl="4" w:tplc="C07A8B1E">
      <w:numFmt w:val="bullet"/>
      <w:lvlText w:val="•"/>
      <w:lvlJc w:val="left"/>
      <w:pPr>
        <w:ind w:left="4664" w:hanging="360"/>
      </w:pPr>
      <w:rPr>
        <w:rFonts w:hint="default"/>
        <w:lang w:val="en-CA" w:eastAsia="en-US" w:bidi="ar-SA"/>
      </w:rPr>
    </w:lvl>
    <w:lvl w:ilvl="5" w:tplc="717622A0">
      <w:numFmt w:val="bullet"/>
      <w:lvlText w:val="•"/>
      <w:lvlJc w:val="left"/>
      <w:pPr>
        <w:ind w:left="5610" w:hanging="360"/>
      </w:pPr>
      <w:rPr>
        <w:rFonts w:hint="default"/>
        <w:lang w:val="en-CA" w:eastAsia="en-US" w:bidi="ar-SA"/>
      </w:rPr>
    </w:lvl>
    <w:lvl w:ilvl="6" w:tplc="9C7E0CFE">
      <w:numFmt w:val="bullet"/>
      <w:lvlText w:val="•"/>
      <w:lvlJc w:val="left"/>
      <w:pPr>
        <w:ind w:left="6556" w:hanging="360"/>
      </w:pPr>
      <w:rPr>
        <w:rFonts w:hint="default"/>
        <w:lang w:val="en-CA" w:eastAsia="en-US" w:bidi="ar-SA"/>
      </w:rPr>
    </w:lvl>
    <w:lvl w:ilvl="7" w:tplc="C61E007C">
      <w:numFmt w:val="bullet"/>
      <w:lvlText w:val="•"/>
      <w:lvlJc w:val="left"/>
      <w:pPr>
        <w:ind w:left="7502" w:hanging="360"/>
      </w:pPr>
      <w:rPr>
        <w:rFonts w:hint="default"/>
        <w:lang w:val="en-CA" w:eastAsia="en-US" w:bidi="ar-SA"/>
      </w:rPr>
    </w:lvl>
    <w:lvl w:ilvl="8" w:tplc="01546D70">
      <w:numFmt w:val="bullet"/>
      <w:lvlText w:val="•"/>
      <w:lvlJc w:val="left"/>
      <w:pPr>
        <w:ind w:left="8448" w:hanging="360"/>
      </w:pPr>
      <w:rPr>
        <w:rFonts w:hint="default"/>
        <w:lang w:val="en-CA" w:eastAsia="en-US" w:bidi="ar-SA"/>
      </w:rPr>
    </w:lvl>
  </w:abstractNum>
  <w:abstractNum w:abstractNumId="9" w15:restartNumberingAfterBreak="0">
    <w:nsid w:val="521C3F81"/>
    <w:multiLevelType w:val="hybridMultilevel"/>
    <w:tmpl w:val="1444CA9E"/>
    <w:lvl w:ilvl="0" w:tplc="C06C7950">
      <w:numFmt w:val="bullet"/>
      <w:lvlText w:val="•"/>
      <w:lvlJc w:val="left"/>
      <w:pPr>
        <w:ind w:left="468" w:hanging="361"/>
      </w:pPr>
      <w:rPr>
        <w:rFonts w:ascii="Arial" w:eastAsia="Arial" w:hAnsi="Arial" w:cs="Arial" w:hint="default"/>
        <w:w w:val="100"/>
        <w:sz w:val="22"/>
        <w:szCs w:val="22"/>
        <w:lang w:val="en-CA" w:eastAsia="en-US" w:bidi="ar-SA"/>
      </w:rPr>
    </w:lvl>
    <w:lvl w:ilvl="1" w:tplc="77D250BE">
      <w:numFmt w:val="bullet"/>
      <w:lvlText w:val="•"/>
      <w:lvlJc w:val="left"/>
      <w:pPr>
        <w:ind w:left="838" w:hanging="361"/>
      </w:pPr>
      <w:rPr>
        <w:rFonts w:hint="default"/>
        <w:lang w:val="en-CA" w:eastAsia="en-US" w:bidi="ar-SA"/>
      </w:rPr>
    </w:lvl>
    <w:lvl w:ilvl="2" w:tplc="054A5E9C">
      <w:numFmt w:val="bullet"/>
      <w:lvlText w:val="•"/>
      <w:lvlJc w:val="left"/>
      <w:pPr>
        <w:ind w:left="1216" w:hanging="361"/>
      </w:pPr>
      <w:rPr>
        <w:rFonts w:hint="default"/>
        <w:lang w:val="en-CA" w:eastAsia="en-US" w:bidi="ar-SA"/>
      </w:rPr>
    </w:lvl>
    <w:lvl w:ilvl="3" w:tplc="EC566400">
      <w:numFmt w:val="bullet"/>
      <w:lvlText w:val="•"/>
      <w:lvlJc w:val="left"/>
      <w:pPr>
        <w:ind w:left="1595" w:hanging="361"/>
      </w:pPr>
      <w:rPr>
        <w:rFonts w:hint="default"/>
        <w:lang w:val="en-CA" w:eastAsia="en-US" w:bidi="ar-SA"/>
      </w:rPr>
    </w:lvl>
    <w:lvl w:ilvl="4" w:tplc="D78231CA">
      <w:numFmt w:val="bullet"/>
      <w:lvlText w:val="•"/>
      <w:lvlJc w:val="left"/>
      <w:pPr>
        <w:ind w:left="1973" w:hanging="361"/>
      </w:pPr>
      <w:rPr>
        <w:rFonts w:hint="default"/>
        <w:lang w:val="en-CA" w:eastAsia="en-US" w:bidi="ar-SA"/>
      </w:rPr>
    </w:lvl>
    <w:lvl w:ilvl="5" w:tplc="A226F926">
      <w:numFmt w:val="bullet"/>
      <w:lvlText w:val="•"/>
      <w:lvlJc w:val="left"/>
      <w:pPr>
        <w:ind w:left="2352" w:hanging="361"/>
      </w:pPr>
      <w:rPr>
        <w:rFonts w:hint="default"/>
        <w:lang w:val="en-CA" w:eastAsia="en-US" w:bidi="ar-SA"/>
      </w:rPr>
    </w:lvl>
    <w:lvl w:ilvl="6" w:tplc="D952C24C">
      <w:numFmt w:val="bullet"/>
      <w:lvlText w:val="•"/>
      <w:lvlJc w:val="left"/>
      <w:pPr>
        <w:ind w:left="2730" w:hanging="361"/>
      </w:pPr>
      <w:rPr>
        <w:rFonts w:hint="default"/>
        <w:lang w:val="en-CA" w:eastAsia="en-US" w:bidi="ar-SA"/>
      </w:rPr>
    </w:lvl>
    <w:lvl w:ilvl="7" w:tplc="5ACA7480">
      <w:numFmt w:val="bullet"/>
      <w:lvlText w:val="•"/>
      <w:lvlJc w:val="left"/>
      <w:pPr>
        <w:ind w:left="3108" w:hanging="361"/>
      </w:pPr>
      <w:rPr>
        <w:rFonts w:hint="default"/>
        <w:lang w:val="en-CA" w:eastAsia="en-US" w:bidi="ar-SA"/>
      </w:rPr>
    </w:lvl>
    <w:lvl w:ilvl="8" w:tplc="E1947C10">
      <w:numFmt w:val="bullet"/>
      <w:lvlText w:val="•"/>
      <w:lvlJc w:val="left"/>
      <w:pPr>
        <w:ind w:left="3487" w:hanging="361"/>
      </w:pPr>
      <w:rPr>
        <w:rFonts w:hint="default"/>
        <w:lang w:val="en-CA" w:eastAsia="en-US" w:bidi="ar-SA"/>
      </w:rPr>
    </w:lvl>
  </w:abstractNum>
  <w:abstractNum w:abstractNumId="10" w15:restartNumberingAfterBreak="0">
    <w:nsid w:val="6072511B"/>
    <w:multiLevelType w:val="hybridMultilevel"/>
    <w:tmpl w:val="6C7A0AA2"/>
    <w:lvl w:ilvl="0" w:tplc="548C0A5E">
      <w:numFmt w:val="bullet"/>
      <w:lvlText w:val="•"/>
      <w:lvlJc w:val="left"/>
      <w:pPr>
        <w:ind w:left="880" w:hanging="360"/>
      </w:pPr>
      <w:rPr>
        <w:rFonts w:ascii="Arial" w:eastAsia="Arial" w:hAnsi="Arial" w:cs="Arial" w:hint="default"/>
        <w:w w:val="100"/>
        <w:sz w:val="24"/>
        <w:szCs w:val="24"/>
        <w:lang w:val="en-CA" w:eastAsia="en-US" w:bidi="ar-SA"/>
      </w:rPr>
    </w:lvl>
    <w:lvl w:ilvl="1" w:tplc="13BEB7C4">
      <w:numFmt w:val="bullet"/>
      <w:lvlText w:val="•"/>
      <w:lvlJc w:val="left"/>
      <w:pPr>
        <w:ind w:left="1826" w:hanging="360"/>
      </w:pPr>
      <w:rPr>
        <w:rFonts w:hint="default"/>
        <w:lang w:val="en-CA" w:eastAsia="en-US" w:bidi="ar-SA"/>
      </w:rPr>
    </w:lvl>
    <w:lvl w:ilvl="2" w:tplc="9126C14A">
      <w:numFmt w:val="bullet"/>
      <w:lvlText w:val="•"/>
      <w:lvlJc w:val="left"/>
      <w:pPr>
        <w:ind w:left="2772" w:hanging="360"/>
      </w:pPr>
      <w:rPr>
        <w:rFonts w:hint="default"/>
        <w:lang w:val="en-CA" w:eastAsia="en-US" w:bidi="ar-SA"/>
      </w:rPr>
    </w:lvl>
    <w:lvl w:ilvl="3" w:tplc="C0422A10">
      <w:numFmt w:val="bullet"/>
      <w:lvlText w:val="•"/>
      <w:lvlJc w:val="left"/>
      <w:pPr>
        <w:ind w:left="3718" w:hanging="360"/>
      </w:pPr>
      <w:rPr>
        <w:rFonts w:hint="default"/>
        <w:lang w:val="en-CA" w:eastAsia="en-US" w:bidi="ar-SA"/>
      </w:rPr>
    </w:lvl>
    <w:lvl w:ilvl="4" w:tplc="2C564408">
      <w:numFmt w:val="bullet"/>
      <w:lvlText w:val="•"/>
      <w:lvlJc w:val="left"/>
      <w:pPr>
        <w:ind w:left="4664" w:hanging="360"/>
      </w:pPr>
      <w:rPr>
        <w:rFonts w:hint="default"/>
        <w:lang w:val="en-CA" w:eastAsia="en-US" w:bidi="ar-SA"/>
      </w:rPr>
    </w:lvl>
    <w:lvl w:ilvl="5" w:tplc="74F69DFA">
      <w:numFmt w:val="bullet"/>
      <w:lvlText w:val="•"/>
      <w:lvlJc w:val="left"/>
      <w:pPr>
        <w:ind w:left="5610" w:hanging="360"/>
      </w:pPr>
      <w:rPr>
        <w:rFonts w:hint="default"/>
        <w:lang w:val="en-CA" w:eastAsia="en-US" w:bidi="ar-SA"/>
      </w:rPr>
    </w:lvl>
    <w:lvl w:ilvl="6" w:tplc="FD007D68">
      <w:numFmt w:val="bullet"/>
      <w:lvlText w:val="•"/>
      <w:lvlJc w:val="left"/>
      <w:pPr>
        <w:ind w:left="6556" w:hanging="360"/>
      </w:pPr>
      <w:rPr>
        <w:rFonts w:hint="default"/>
        <w:lang w:val="en-CA" w:eastAsia="en-US" w:bidi="ar-SA"/>
      </w:rPr>
    </w:lvl>
    <w:lvl w:ilvl="7" w:tplc="82708F66">
      <w:numFmt w:val="bullet"/>
      <w:lvlText w:val="•"/>
      <w:lvlJc w:val="left"/>
      <w:pPr>
        <w:ind w:left="7502" w:hanging="360"/>
      </w:pPr>
      <w:rPr>
        <w:rFonts w:hint="default"/>
        <w:lang w:val="en-CA" w:eastAsia="en-US" w:bidi="ar-SA"/>
      </w:rPr>
    </w:lvl>
    <w:lvl w:ilvl="8" w:tplc="BBB82718">
      <w:numFmt w:val="bullet"/>
      <w:lvlText w:val="•"/>
      <w:lvlJc w:val="left"/>
      <w:pPr>
        <w:ind w:left="8448" w:hanging="360"/>
      </w:pPr>
      <w:rPr>
        <w:rFonts w:hint="default"/>
        <w:lang w:val="en-CA" w:eastAsia="en-US" w:bidi="ar-SA"/>
      </w:rPr>
    </w:lvl>
  </w:abstractNum>
  <w:abstractNum w:abstractNumId="11" w15:restartNumberingAfterBreak="0">
    <w:nsid w:val="65AD6EEB"/>
    <w:multiLevelType w:val="hybridMultilevel"/>
    <w:tmpl w:val="BA20EA82"/>
    <w:lvl w:ilvl="0" w:tplc="0BBA4AF2">
      <w:start w:val="1"/>
      <w:numFmt w:val="upperLetter"/>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2" w15:restartNumberingAfterBreak="0">
    <w:nsid w:val="66273F71"/>
    <w:multiLevelType w:val="hybridMultilevel"/>
    <w:tmpl w:val="007C12EA"/>
    <w:lvl w:ilvl="0" w:tplc="6E02E188">
      <w:numFmt w:val="bullet"/>
      <w:lvlText w:val="●"/>
      <w:lvlJc w:val="left"/>
      <w:pPr>
        <w:ind w:left="880" w:hanging="360"/>
      </w:pPr>
      <w:rPr>
        <w:rFonts w:ascii="Calibri" w:eastAsia="Calibri" w:hAnsi="Calibri" w:cs="Calibri" w:hint="default"/>
        <w:w w:val="100"/>
        <w:sz w:val="24"/>
        <w:szCs w:val="24"/>
        <w:lang w:val="en-CA" w:eastAsia="en-US" w:bidi="ar-SA"/>
      </w:rPr>
    </w:lvl>
    <w:lvl w:ilvl="1" w:tplc="DF2AF3EE">
      <w:numFmt w:val="bullet"/>
      <w:lvlText w:val="•"/>
      <w:lvlJc w:val="left"/>
      <w:pPr>
        <w:ind w:left="1826" w:hanging="360"/>
      </w:pPr>
      <w:rPr>
        <w:rFonts w:hint="default"/>
        <w:lang w:val="en-CA" w:eastAsia="en-US" w:bidi="ar-SA"/>
      </w:rPr>
    </w:lvl>
    <w:lvl w:ilvl="2" w:tplc="9BA243DA">
      <w:numFmt w:val="bullet"/>
      <w:lvlText w:val="•"/>
      <w:lvlJc w:val="left"/>
      <w:pPr>
        <w:ind w:left="2772" w:hanging="360"/>
      </w:pPr>
      <w:rPr>
        <w:rFonts w:hint="default"/>
        <w:lang w:val="en-CA" w:eastAsia="en-US" w:bidi="ar-SA"/>
      </w:rPr>
    </w:lvl>
    <w:lvl w:ilvl="3" w:tplc="75F0F17E">
      <w:numFmt w:val="bullet"/>
      <w:lvlText w:val="•"/>
      <w:lvlJc w:val="left"/>
      <w:pPr>
        <w:ind w:left="3718" w:hanging="360"/>
      </w:pPr>
      <w:rPr>
        <w:rFonts w:hint="default"/>
        <w:lang w:val="en-CA" w:eastAsia="en-US" w:bidi="ar-SA"/>
      </w:rPr>
    </w:lvl>
    <w:lvl w:ilvl="4" w:tplc="FB049154">
      <w:numFmt w:val="bullet"/>
      <w:lvlText w:val="•"/>
      <w:lvlJc w:val="left"/>
      <w:pPr>
        <w:ind w:left="4664" w:hanging="360"/>
      </w:pPr>
      <w:rPr>
        <w:rFonts w:hint="default"/>
        <w:lang w:val="en-CA" w:eastAsia="en-US" w:bidi="ar-SA"/>
      </w:rPr>
    </w:lvl>
    <w:lvl w:ilvl="5" w:tplc="E2149B40">
      <w:numFmt w:val="bullet"/>
      <w:lvlText w:val="•"/>
      <w:lvlJc w:val="left"/>
      <w:pPr>
        <w:ind w:left="5610" w:hanging="360"/>
      </w:pPr>
      <w:rPr>
        <w:rFonts w:hint="default"/>
        <w:lang w:val="en-CA" w:eastAsia="en-US" w:bidi="ar-SA"/>
      </w:rPr>
    </w:lvl>
    <w:lvl w:ilvl="6" w:tplc="72745EFC">
      <w:numFmt w:val="bullet"/>
      <w:lvlText w:val="•"/>
      <w:lvlJc w:val="left"/>
      <w:pPr>
        <w:ind w:left="6556" w:hanging="360"/>
      </w:pPr>
      <w:rPr>
        <w:rFonts w:hint="default"/>
        <w:lang w:val="en-CA" w:eastAsia="en-US" w:bidi="ar-SA"/>
      </w:rPr>
    </w:lvl>
    <w:lvl w:ilvl="7" w:tplc="85D81752">
      <w:numFmt w:val="bullet"/>
      <w:lvlText w:val="•"/>
      <w:lvlJc w:val="left"/>
      <w:pPr>
        <w:ind w:left="7502" w:hanging="360"/>
      </w:pPr>
      <w:rPr>
        <w:rFonts w:hint="default"/>
        <w:lang w:val="en-CA" w:eastAsia="en-US" w:bidi="ar-SA"/>
      </w:rPr>
    </w:lvl>
    <w:lvl w:ilvl="8" w:tplc="012A2A34">
      <w:numFmt w:val="bullet"/>
      <w:lvlText w:val="•"/>
      <w:lvlJc w:val="left"/>
      <w:pPr>
        <w:ind w:left="8448" w:hanging="360"/>
      </w:pPr>
      <w:rPr>
        <w:rFonts w:hint="default"/>
        <w:lang w:val="en-CA" w:eastAsia="en-US" w:bidi="ar-SA"/>
      </w:rPr>
    </w:lvl>
  </w:abstractNum>
  <w:abstractNum w:abstractNumId="13" w15:restartNumberingAfterBreak="0">
    <w:nsid w:val="700137FA"/>
    <w:multiLevelType w:val="hybridMultilevel"/>
    <w:tmpl w:val="75F80A24"/>
    <w:lvl w:ilvl="0" w:tplc="7BDAFAA8">
      <w:numFmt w:val="bullet"/>
      <w:lvlText w:val="•"/>
      <w:lvlJc w:val="left"/>
      <w:pPr>
        <w:ind w:left="467" w:hanging="360"/>
      </w:pPr>
      <w:rPr>
        <w:rFonts w:ascii="Arial" w:eastAsia="Arial" w:hAnsi="Arial" w:cs="Arial" w:hint="default"/>
        <w:w w:val="100"/>
        <w:sz w:val="22"/>
        <w:szCs w:val="22"/>
        <w:lang w:val="en-CA" w:eastAsia="en-US" w:bidi="ar-SA"/>
      </w:rPr>
    </w:lvl>
    <w:lvl w:ilvl="1" w:tplc="AAF29344">
      <w:numFmt w:val="bullet"/>
      <w:lvlText w:val="•"/>
      <w:lvlJc w:val="left"/>
      <w:pPr>
        <w:ind w:left="838" w:hanging="360"/>
      </w:pPr>
      <w:rPr>
        <w:rFonts w:hint="default"/>
        <w:lang w:val="en-CA" w:eastAsia="en-US" w:bidi="ar-SA"/>
      </w:rPr>
    </w:lvl>
    <w:lvl w:ilvl="2" w:tplc="FEFA469E">
      <w:numFmt w:val="bullet"/>
      <w:lvlText w:val="•"/>
      <w:lvlJc w:val="left"/>
      <w:pPr>
        <w:ind w:left="1217" w:hanging="360"/>
      </w:pPr>
      <w:rPr>
        <w:rFonts w:hint="default"/>
        <w:lang w:val="en-CA" w:eastAsia="en-US" w:bidi="ar-SA"/>
      </w:rPr>
    </w:lvl>
    <w:lvl w:ilvl="3" w:tplc="734C8838">
      <w:numFmt w:val="bullet"/>
      <w:lvlText w:val="•"/>
      <w:lvlJc w:val="left"/>
      <w:pPr>
        <w:ind w:left="1595" w:hanging="360"/>
      </w:pPr>
      <w:rPr>
        <w:rFonts w:hint="default"/>
        <w:lang w:val="en-CA" w:eastAsia="en-US" w:bidi="ar-SA"/>
      </w:rPr>
    </w:lvl>
    <w:lvl w:ilvl="4" w:tplc="413894D6">
      <w:numFmt w:val="bullet"/>
      <w:lvlText w:val="•"/>
      <w:lvlJc w:val="left"/>
      <w:pPr>
        <w:ind w:left="1974" w:hanging="360"/>
      </w:pPr>
      <w:rPr>
        <w:rFonts w:hint="default"/>
        <w:lang w:val="en-CA" w:eastAsia="en-US" w:bidi="ar-SA"/>
      </w:rPr>
    </w:lvl>
    <w:lvl w:ilvl="5" w:tplc="3CE819B4">
      <w:numFmt w:val="bullet"/>
      <w:lvlText w:val="•"/>
      <w:lvlJc w:val="left"/>
      <w:pPr>
        <w:ind w:left="2353" w:hanging="360"/>
      </w:pPr>
      <w:rPr>
        <w:rFonts w:hint="default"/>
        <w:lang w:val="en-CA" w:eastAsia="en-US" w:bidi="ar-SA"/>
      </w:rPr>
    </w:lvl>
    <w:lvl w:ilvl="6" w:tplc="7D18A8EE">
      <w:numFmt w:val="bullet"/>
      <w:lvlText w:val="•"/>
      <w:lvlJc w:val="left"/>
      <w:pPr>
        <w:ind w:left="2731" w:hanging="360"/>
      </w:pPr>
      <w:rPr>
        <w:rFonts w:hint="default"/>
        <w:lang w:val="en-CA" w:eastAsia="en-US" w:bidi="ar-SA"/>
      </w:rPr>
    </w:lvl>
    <w:lvl w:ilvl="7" w:tplc="4718F21E">
      <w:numFmt w:val="bullet"/>
      <w:lvlText w:val="•"/>
      <w:lvlJc w:val="left"/>
      <w:pPr>
        <w:ind w:left="3110" w:hanging="360"/>
      </w:pPr>
      <w:rPr>
        <w:rFonts w:hint="default"/>
        <w:lang w:val="en-CA" w:eastAsia="en-US" w:bidi="ar-SA"/>
      </w:rPr>
    </w:lvl>
    <w:lvl w:ilvl="8" w:tplc="2BA24BEA">
      <w:numFmt w:val="bullet"/>
      <w:lvlText w:val="•"/>
      <w:lvlJc w:val="left"/>
      <w:pPr>
        <w:ind w:left="3488" w:hanging="360"/>
      </w:pPr>
      <w:rPr>
        <w:rFonts w:hint="default"/>
        <w:lang w:val="en-CA" w:eastAsia="en-US" w:bidi="ar-SA"/>
      </w:rPr>
    </w:lvl>
  </w:abstractNum>
  <w:num w:numId="1">
    <w:abstractNumId w:val="6"/>
  </w:num>
  <w:num w:numId="2">
    <w:abstractNumId w:val="10"/>
  </w:num>
  <w:num w:numId="3">
    <w:abstractNumId w:val="2"/>
  </w:num>
  <w:num w:numId="4">
    <w:abstractNumId w:val="1"/>
  </w:num>
  <w:num w:numId="5">
    <w:abstractNumId w:val="4"/>
  </w:num>
  <w:num w:numId="6">
    <w:abstractNumId w:val="13"/>
  </w:num>
  <w:num w:numId="7">
    <w:abstractNumId w:val="9"/>
  </w:num>
  <w:num w:numId="8">
    <w:abstractNumId w:val="0"/>
  </w:num>
  <w:num w:numId="9">
    <w:abstractNumId w:val="8"/>
  </w:num>
  <w:num w:numId="10">
    <w:abstractNumId w:val="12"/>
  </w:num>
  <w:num w:numId="11">
    <w:abstractNumId w:val="7"/>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47"/>
    <w:rsid w:val="00000360"/>
    <w:rsid w:val="00000B41"/>
    <w:rsid w:val="00006BA9"/>
    <w:rsid w:val="00017CFA"/>
    <w:rsid w:val="000251D1"/>
    <w:rsid w:val="00027048"/>
    <w:rsid w:val="00040C5E"/>
    <w:rsid w:val="00050B00"/>
    <w:rsid w:val="00053212"/>
    <w:rsid w:val="000641DF"/>
    <w:rsid w:val="00070D61"/>
    <w:rsid w:val="00070ED7"/>
    <w:rsid w:val="00076F19"/>
    <w:rsid w:val="000929D0"/>
    <w:rsid w:val="000A717E"/>
    <w:rsid w:val="000B2047"/>
    <w:rsid w:val="000B2E23"/>
    <w:rsid w:val="000C5E73"/>
    <w:rsid w:val="000D1EB3"/>
    <w:rsid w:val="00103A14"/>
    <w:rsid w:val="001063A3"/>
    <w:rsid w:val="0011120D"/>
    <w:rsid w:val="0011428C"/>
    <w:rsid w:val="00137EBE"/>
    <w:rsid w:val="00146DFF"/>
    <w:rsid w:val="00150B66"/>
    <w:rsid w:val="00154E13"/>
    <w:rsid w:val="00161684"/>
    <w:rsid w:val="0018456D"/>
    <w:rsid w:val="00184A4D"/>
    <w:rsid w:val="001862EC"/>
    <w:rsid w:val="001A155E"/>
    <w:rsid w:val="001B5098"/>
    <w:rsid w:val="001D315B"/>
    <w:rsid w:val="001E4C38"/>
    <w:rsid w:val="001F0667"/>
    <w:rsid w:val="001F1AC9"/>
    <w:rsid w:val="001F6D04"/>
    <w:rsid w:val="00202847"/>
    <w:rsid w:val="0020472B"/>
    <w:rsid w:val="002314F2"/>
    <w:rsid w:val="00235C3E"/>
    <w:rsid w:val="002403F9"/>
    <w:rsid w:val="00246BAD"/>
    <w:rsid w:val="00250528"/>
    <w:rsid w:val="002550BA"/>
    <w:rsid w:val="002638DC"/>
    <w:rsid w:val="0027452A"/>
    <w:rsid w:val="0027569E"/>
    <w:rsid w:val="0027663C"/>
    <w:rsid w:val="00277701"/>
    <w:rsid w:val="0028242D"/>
    <w:rsid w:val="00282C45"/>
    <w:rsid w:val="002C5E11"/>
    <w:rsid w:val="002D02A7"/>
    <w:rsid w:val="002D4345"/>
    <w:rsid w:val="002F0D3D"/>
    <w:rsid w:val="002F3AA4"/>
    <w:rsid w:val="003036EA"/>
    <w:rsid w:val="0031370D"/>
    <w:rsid w:val="003163A8"/>
    <w:rsid w:val="00356E65"/>
    <w:rsid w:val="00362F91"/>
    <w:rsid w:val="00377551"/>
    <w:rsid w:val="00377997"/>
    <w:rsid w:val="0038048E"/>
    <w:rsid w:val="003845A2"/>
    <w:rsid w:val="003931E9"/>
    <w:rsid w:val="003A07F2"/>
    <w:rsid w:val="003A419F"/>
    <w:rsid w:val="003A5739"/>
    <w:rsid w:val="003B12AF"/>
    <w:rsid w:val="003C5210"/>
    <w:rsid w:val="003D0878"/>
    <w:rsid w:val="003D3580"/>
    <w:rsid w:val="004110CA"/>
    <w:rsid w:val="00416380"/>
    <w:rsid w:val="00420827"/>
    <w:rsid w:val="00423BF6"/>
    <w:rsid w:val="004439DF"/>
    <w:rsid w:val="004510A6"/>
    <w:rsid w:val="00454D65"/>
    <w:rsid w:val="00456632"/>
    <w:rsid w:val="00470727"/>
    <w:rsid w:val="00474F36"/>
    <w:rsid w:val="004824C3"/>
    <w:rsid w:val="00487C85"/>
    <w:rsid w:val="00494BDA"/>
    <w:rsid w:val="00497E03"/>
    <w:rsid w:val="004A22DE"/>
    <w:rsid w:val="004C32B0"/>
    <w:rsid w:val="004C5972"/>
    <w:rsid w:val="004D2483"/>
    <w:rsid w:val="004E3279"/>
    <w:rsid w:val="004E533F"/>
    <w:rsid w:val="004F27DF"/>
    <w:rsid w:val="00523651"/>
    <w:rsid w:val="00527669"/>
    <w:rsid w:val="00535C72"/>
    <w:rsid w:val="00541F28"/>
    <w:rsid w:val="00572EAF"/>
    <w:rsid w:val="00574FC6"/>
    <w:rsid w:val="00575693"/>
    <w:rsid w:val="00575956"/>
    <w:rsid w:val="00582DDD"/>
    <w:rsid w:val="005832A9"/>
    <w:rsid w:val="00585C32"/>
    <w:rsid w:val="005A767B"/>
    <w:rsid w:val="005B5350"/>
    <w:rsid w:val="005D0650"/>
    <w:rsid w:val="005D177A"/>
    <w:rsid w:val="005D6019"/>
    <w:rsid w:val="005E305C"/>
    <w:rsid w:val="005E6DB7"/>
    <w:rsid w:val="005F12DB"/>
    <w:rsid w:val="00603E25"/>
    <w:rsid w:val="00604039"/>
    <w:rsid w:val="0061490E"/>
    <w:rsid w:val="00626C11"/>
    <w:rsid w:val="00627B19"/>
    <w:rsid w:val="00636CB2"/>
    <w:rsid w:val="00650AEA"/>
    <w:rsid w:val="00670C6C"/>
    <w:rsid w:val="00686428"/>
    <w:rsid w:val="00691993"/>
    <w:rsid w:val="006B2037"/>
    <w:rsid w:val="006C11B9"/>
    <w:rsid w:val="006C670E"/>
    <w:rsid w:val="006D017E"/>
    <w:rsid w:val="006D2873"/>
    <w:rsid w:val="006D2B89"/>
    <w:rsid w:val="006D5DB5"/>
    <w:rsid w:val="006D7317"/>
    <w:rsid w:val="006D73C6"/>
    <w:rsid w:val="006E0E7B"/>
    <w:rsid w:val="006E6A0D"/>
    <w:rsid w:val="00702291"/>
    <w:rsid w:val="00710464"/>
    <w:rsid w:val="00716EC0"/>
    <w:rsid w:val="007210AC"/>
    <w:rsid w:val="00754EA8"/>
    <w:rsid w:val="00775D6A"/>
    <w:rsid w:val="0077654F"/>
    <w:rsid w:val="0078291D"/>
    <w:rsid w:val="007905A7"/>
    <w:rsid w:val="0079338F"/>
    <w:rsid w:val="007953E9"/>
    <w:rsid w:val="007A0E5C"/>
    <w:rsid w:val="007A40B7"/>
    <w:rsid w:val="007B47B5"/>
    <w:rsid w:val="007B4C4E"/>
    <w:rsid w:val="007B6323"/>
    <w:rsid w:val="007C6EC2"/>
    <w:rsid w:val="007D369D"/>
    <w:rsid w:val="007D72A8"/>
    <w:rsid w:val="007E432C"/>
    <w:rsid w:val="007F4C86"/>
    <w:rsid w:val="007F6974"/>
    <w:rsid w:val="007F6FBD"/>
    <w:rsid w:val="008300A1"/>
    <w:rsid w:val="00830E60"/>
    <w:rsid w:val="00846716"/>
    <w:rsid w:val="008477A6"/>
    <w:rsid w:val="00851B1C"/>
    <w:rsid w:val="00856B5C"/>
    <w:rsid w:val="00857CF3"/>
    <w:rsid w:val="00880899"/>
    <w:rsid w:val="00885320"/>
    <w:rsid w:val="00890679"/>
    <w:rsid w:val="00891B32"/>
    <w:rsid w:val="008B0598"/>
    <w:rsid w:val="008B1870"/>
    <w:rsid w:val="008B351C"/>
    <w:rsid w:val="008C30BD"/>
    <w:rsid w:val="008C53C8"/>
    <w:rsid w:val="008E14A6"/>
    <w:rsid w:val="008E500C"/>
    <w:rsid w:val="008F21F3"/>
    <w:rsid w:val="008F7F9C"/>
    <w:rsid w:val="00903FD0"/>
    <w:rsid w:val="0095357C"/>
    <w:rsid w:val="00960A28"/>
    <w:rsid w:val="0096323C"/>
    <w:rsid w:val="00971621"/>
    <w:rsid w:val="00971C5E"/>
    <w:rsid w:val="00976743"/>
    <w:rsid w:val="009B3357"/>
    <w:rsid w:val="009C066E"/>
    <w:rsid w:val="009C69BA"/>
    <w:rsid w:val="009F29E9"/>
    <w:rsid w:val="009F2C47"/>
    <w:rsid w:val="009F333C"/>
    <w:rsid w:val="009F392B"/>
    <w:rsid w:val="00A17C64"/>
    <w:rsid w:val="00A22391"/>
    <w:rsid w:val="00A46056"/>
    <w:rsid w:val="00A746EF"/>
    <w:rsid w:val="00A80D96"/>
    <w:rsid w:val="00A81177"/>
    <w:rsid w:val="00A82626"/>
    <w:rsid w:val="00A83C7E"/>
    <w:rsid w:val="00A9160A"/>
    <w:rsid w:val="00AA2D06"/>
    <w:rsid w:val="00AB6374"/>
    <w:rsid w:val="00AC77BD"/>
    <w:rsid w:val="00AE7AB1"/>
    <w:rsid w:val="00AF67BF"/>
    <w:rsid w:val="00AF7511"/>
    <w:rsid w:val="00B11C71"/>
    <w:rsid w:val="00B17D93"/>
    <w:rsid w:val="00B33E0F"/>
    <w:rsid w:val="00B3470F"/>
    <w:rsid w:val="00B36911"/>
    <w:rsid w:val="00B3792D"/>
    <w:rsid w:val="00B45B97"/>
    <w:rsid w:val="00B47E33"/>
    <w:rsid w:val="00B50AA9"/>
    <w:rsid w:val="00B570F0"/>
    <w:rsid w:val="00B8123A"/>
    <w:rsid w:val="00B845DA"/>
    <w:rsid w:val="00BA3FB3"/>
    <w:rsid w:val="00BB7FA4"/>
    <w:rsid w:val="00BD0E31"/>
    <w:rsid w:val="00BE2063"/>
    <w:rsid w:val="00BE2FBA"/>
    <w:rsid w:val="00BE4CE1"/>
    <w:rsid w:val="00BE4E6A"/>
    <w:rsid w:val="00BE76E2"/>
    <w:rsid w:val="00BF215B"/>
    <w:rsid w:val="00C1034D"/>
    <w:rsid w:val="00C36178"/>
    <w:rsid w:val="00C47338"/>
    <w:rsid w:val="00C505B5"/>
    <w:rsid w:val="00C5767C"/>
    <w:rsid w:val="00C774CF"/>
    <w:rsid w:val="00C82E84"/>
    <w:rsid w:val="00C84A14"/>
    <w:rsid w:val="00C86ADD"/>
    <w:rsid w:val="00CA20BB"/>
    <w:rsid w:val="00CA6CCA"/>
    <w:rsid w:val="00CA7F2B"/>
    <w:rsid w:val="00CC3F2B"/>
    <w:rsid w:val="00CC53F7"/>
    <w:rsid w:val="00CC6511"/>
    <w:rsid w:val="00CD285A"/>
    <w:rsid w:val="00CF1678"/>
    <w:rsid w:val="00CF59B8"/>
    <w:rsid w:val="00D03315"/>
    <w:rsid w:val="00D218F1"/>
    <w:rsid w:val="00D25F37"/>
    <w:rsid w:val="00D3036F"/>
    <w:rsid w:val="00D601FB"/>
    <w:rsid w:val="00D612CB"/>
    <w:rsid w:val="00D800D0"/>
    <w:rsid w:val="00D912BC"/>
    <w:rsid w:val="00D95D19"/>
    <w:rsid w:val="00DB4B21"/>
    <w:rsid w:val="00DC0CA5"/>
    <w:rsid w:val="00DC2633"/>
    <w:rsid w:val="00DC284B"/>
    <w:rsid w:val="00DF6317"/>
    <w:rsid w:val="00E03A47"/>
    <w:rsid w:val="00E20943"/>
    <w:rsid w:val="00E23350"/>
    <w:rsid w:val="00E330E3"/>
    <w:rsid w:val="00E35016"/>
    <w:rsid w:val="00E40535"/>
    <w:rsid w:val="00E63337"/>
    <w:rsid w:val="00E662DF"/>
    <w:rsid w:val="00E75277"/>
    <w:rsid w:val="00E81878"/>
    <w:rsid w:val="00E82DCC"/>
    <w:rsid w:val="00E83DF1"/>
    <w:rsid w:val="00E95CDF"/>
    <w:rsid w:val="00E97734"/>
    <w:rsid w:val="00EA0C6C"/>
    <w:rsid w:val="00EB494B"/>
    <w:rsid w:val="00ED1AB8"/>
    <w:rsid w:val="00EE6934"/>
    <w:rsid w:val="00EF12BD"/>
    <w:rsid w:val="00EF1693"/>
    <w:rsid w:val="00F35669"/>
    <w:rsid w:val="00F503C8"/>
    <w:rsid w:val="00F51950"/>
    <w:rsid w:val="00F53FF4"/>
    <w:rsid w:val="00F5632D"/>
    <w:rsid w:val="00F6342F"/>
    <w:rsid w:val="00F64C36"/>
    <w:rsid w:val="00F8558E"/>
    <w:rsid w:val="00F96147"/>
    <w:rsid w:val="00FE0F62"/>
    <w:rsid w:val="00FE3434"/>
    <w:rsid w:val="00FE3776"/>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B950"/>
  <w15:docId w15:val="{60C4A446-652A-462C-B5C8-BF0C78F8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CA"/>
    </w:rPr>
  </w:style>
  <w:style w:type="paragraph" w:styleId="Heading1">
    <w:name w:val="heading 1"/>
    <w:basedOn w:val="Normal"/>
    <w:uiPriority w:val="1"/>
    <w:qFormat/>
    <w:pPr>
      <w:spacing w:before="1"/>
      <w:ind w:left="880" w:hanging="361"/>
      <w:outlineLvl w:val="0"/>
    </w:pPr>
    <w:rPr>
      <w:b/>
      <w:bCs/>
      <w:sz w:val="28"/>
      <w:szCs w:val="28"/>
    </w:rPr>
  </w:style>
  <w:style w:type="paragraph" w:styleId="Heading2">
    <w:name w:val="heading 2"/>
    <w:basedOn w:val="Normal"/>
    <w:uiPriority w:val="1"/>
    <w:qFormat/>
    <w:pPr>
      <w:ind w:left="940" w:hanging="42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5"/>
      <w:ind w:left="599" w:hanging="440"/>
    </w:pPr>
    <w:rPr>
      <w:rFonts w:ascii="Arial" w:eastAsia="Arial" w:hAnsi="Arial" w:cs="Arial"/>
      <w:b/>
      <w:bCs/>
      <w:sz w:val="26"/>
      <w:szCs w:val="26"/>
    </w:rPr>
  </w:style>
  <w:style w:type="paragraph" w:styleId="TOC2">
    <w:name w:val="toc 2"/>
    <w:basedOn w:val="Normal"/>
    <w:uiPriority w:val="1"/>
    <w:qFormat/>
    <w:pPr>
      <w:spacing w:before="142"/>
      <w:ind w:left="1050" w:hanging="670"/>
    </w:pPr>
    <w:rPr>
      <w:rFonts w:ascii="Arial" w:eastAsia="Arial" w:hAnsi="Arial" w:cs="Arial"/>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ind w:left="513"/>
    </w:pPr>
    <w:rPr>
      <w:b/>
      <w:bCs/>
      <w:sz w:val="52"/>
      <w:szCs w:val="52"/>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 w:type="paragraph" w:customStyle="1" w:styleId="Default">
    <w:name w:val="Default"/>
    <w:basedOn w:val="Normal"/>
    <w:rsid w:val="00B570F0"/>
    <w:pPr>
      <w:widowControl/>
    </w:pPr>
    <w:rPr>
      <w:rFonts w:eastAsiaTheme="minorHAnsi"/>
      <w:color w:val="000000"/>
      <w:sz w:val="24"/>
      <w:szCs w:val="24"/>
      <w:lang w:val="en-US"/>
    </w:rPr>
  </w:style>
  <w:style w:type="paragraph" w:styleId="BalloonText">
    <w:name w:val="Balloon Text"/>
    <w:basedOn w:val="Normal"/>
    <w:link w:val="BalloonTextChar"/>
    <w:uiPriority w:val="99"/>
    <w:semiHidden/>
    <w:unhideWhenUsed/>
    <w:rsid w:val="00B57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0F0"/>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7F6FBD"/>
    <w:rPr>
      <w:sz w:val="16"/>
      <w:szCs w:val="16"/>
    </w:rPr>
  </w:style>
  <w:style w:type="paragraph" w:styleId="CommentText">
    <w:name w:val="annotation text"/>
    <w:basedOn w:val="Normal"/>
    <w:link w:val="CommentTextChar"/>
    <w:uiPriority w:val="99"/>
    <w:semiHidden/>
    <w:unhideWhenUsed/>
    <w:rsid w:val="007F6FBD"/>
    <w:rPr>
      <w:sz w:val="20"/>
      <w:szCs w:val="20"/>
    </w:rPr>
  </w:style>
  <w:style w:type="character" w:customStyle="1" w:styleId="CommentTextChar">
    <w:name w:val="Comment Text Char"/>
    <w:basedOn w:val="DefaultParagraphFont"/>
    <w:link w:val="CommentText"/>
    <w:uiPriority w:val="99"/>
    <w:semiHidden/>
    <w:rsid w:val="007F6FBD"/>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7F6FBD"/>
    <w:rPr>
      <w:b/>
      <w:bCs/>
    </w:rPr>
  </w:style>
  <w:style w:type="character" w:customStyle="1" w:styleId="CommentSubjectChar">
    <w:name w:val="Comment Subject Char"/>
    <w:basedOn w:val="CommentTextChar"/>
    <w:link w:val="CommentSubject"/>
    <w:uiPriority w:val="99"/>
    <w:semiHidden/>
    <w:rsid w:val="007F6FBD"/>
    <w:rPr>
      <w:rFonts w:ascii="Calibri" w:eastAsia="Calibri" w:hAnsi="Calibri" w:cs="Calibri"/>
      <w:b/>
      <w:bCs/>
      <w:sz w:val="20"/>
      <w:szCs w:val="20"/>
      <w:lang w:val="en-CA"/>
    </w:rPr>
  </w:style>
  <w:style w:type="paragraph" w:styleId="Header">
    <w:name w:val="header"/>
    <w:basedOn w:val="Normal"/>
    <w:link w:val="HeaderChar"/>
    <w:uiPriority w:val="99"/>
    <w:unhideWhenUsed/>
    <w:rsid w:val="00474F36"/>
    <w:pPr>
      <w:tabs>
        <w:tab w:val="center" w:pos="4513"/>
        <w:tab w:val="right" w:pos="9026"/>
      </w:tabs>
    </w:pPr>
  </w:style>
  <w:style w:type="character" w:customStyle="1" w:styleId="HeaderChar">
    <w:name w:val="Header Char"/>
    <w:basedOn w:val="DefaultParagraphFont"/>
    <w:link w:val="Header"/>
    <w:uiPriority w:val="99"/>
    <w:rsid w:val="00474F36"/>
    <w:rPr>
      <w:rFonts w:ascii="Calibri" w:eastAsia="Calibri" w:hAnsi="Calibri" w:cs="Calibri"/>
      <w:lang w:val="en-CA"/>
    </w:rPr>
  </w:style>
  <w:style w:type="paragraph" w:styleId="Footer">
    <w:name w:val="footer"/>
    <w:basedOn w:val="Normal"/>
    <w:link w:val="FooterChar"/>
    <w:uiPriority w:val="99"/>
    <w:unhideWhenUsed/>
    <w:rsid w:val="00474F36"/>
    <w:pPr>
      <w:tabs>
        <w:tab w:val="center" w:pos="4513"/>
        <w:tab w:val="right" w:pos="9026"/>
      </w:tabs>
    </w:pPr>
  </w:style>
  <w:style w:type="character" w:customStyle="1" w:styleId="FooterChar">
    <w:name w:val="Footer Char"/>
    <w:basedOn w:val="DefaultParagraphFont"/>
    <w:link w:val="Footer"/>
    <w:uiPriority w:val="99"/>
    <w:rsid w:val="00474F36"/>
    <w:rPr>
      <w:rFonts w:ascii="Calibri" w:eastAsia="Calibri" w:hAnsi="Calibri" w:cs="Calibri"/>
      <w:lang w:val="en-CA"/>
    </w:rPr>
  </w:style>
  <w:style w:type="paragraph" w:styleId="Revision">
    <w:name w:val="Revision"/>
    <w:hidden/>
    <w:uiPriority w:val="99"/>
    <w:semiHidden/>
    <w:rsid w:val="002D4345"/>
    <w:pPr>
      <w:widowControl/>
      <w:autoSpaceDE/>
      <w:autoSpaceDN/>
    </w:pPr>
    <w:rPr>
      <w:rFonts w:ascii="Calibri" w:eastAsia="Calibri" w:hAnsi="Calibri" w:cs="Calibri"/>
      <w:lang w:val="en-CA"/>
    </w:rPr>
  </w:style>
  <w:style w:type="character" w:styleId="Hyperlink">
    <w:name w:val="Hyperlink"/>
    <w:basedOn w:val="DefaultParagraphFont"/>
    <w:uiPriority w:val="99"/>
    <w:unhideWhenUsed/>
    <w:rsid w:val="00670C6C"/>
    <w:rPr>
      <w:color w:val="0000FF" w:themeColor="hyperlink"/>
      <w:u w:val="single"/>
    </w:rPr>
  </w:style>
  <w:style w:type="character" w:styleId="UnresolvedMention">
    <w:name w:val="Unresolved Mention"/>
    <w:basedOn w:val="DefaultParagraphFont"/>
    <w:uiPriority w:val="99"/>
    <w:semiHidden/>
    <w:unhideWhenUsed/>
    <w:rsid w:val="00670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7445">
      <w:bodyDiv w:val="1"/>
      <w:marLeft w:val="0"/>
      <w:marRight w:val="0"/>
      <w:marTop w:val="0"/>
      <w:marBottom w:val="0"/>
      <w:divBdr>
        <w:top w:val="none" w:sz="0" w:space="0" w:color="auto"/>
        <w:left w:val="none" w:sz="0" w:space="0" w:color="auto"/>
        <w:bottom w:val="none" w:sz="0" w:space="0" w:color="auto"/>
        <w:right w:val="none" w:sz="0" w:space="0" w:color="auto"/>
      </w:divBdr>
    </w:div>
    <w:div w:id="937177151">
      <w:bodyDiv w:val="1"/>
      <w:marLeft w:val="0"/>
      <w:marRight w:val="0"/>
      <w:marTop w:val="0"/>
      <w:marBottom w:val="0"/>
      <w:divBdr>
        <w:top w:val="none" w:sz="0" w:space="0" w:color="auto"/>
        <w:left w:val="none" w:sz="0" w:space="0" w:color="auto"/>
        <w:bottom w:val="none" w:sz="0" w:space="0" w:color="auto"/>
        <w:right w:val="none" w:sz="0" w:space="0" w:color="auto"/>
      </w:divBdr>
    </w:div>
    <w:div w:id="1013218937">
      <w:bodyDiv w:val="1"/>
      <w:marLeft w:val="0"/>
      <w:marRight w:val="0"/>
      <w:marTop w:val="0"/>
      <w:marBottom w:val="0"/>
      <w:divBdr>
        <w:top w:val="none" w:sz="0" w:space="0" w:color="auto"/>
        <w:left w:val="none" w:sz="0" w:space="0" w:color="auto"/>
        <w:bottom w:val="none" w:sz="0" w:space="0" w:color="auto"/>
        <w:right w:val="none" w:sz="0" w:space="0" w:color="auto"/>
      </w:divBdr>
    </w:div>
    <w:div w:id="1655329307">
      <w:bodyDiv w:val="1"/>
      <w:marLeft w:val="0"/>
      <w:marRight w:val="0"/>
      <w:marTop w:val="0"/>
      <w:marBottom w:val="0"/>
      <w:divBdr>
        <w:top w:val="none" w:sz="0" w:space="0" w:color="auto"/>
        <w:left w:val="none" w:sz="0" w:space="0" w:color="auto"/>
        <w:bottom w:val="none" w:sz="0" w:space="0" w:color="auto"/>
        <w:right w:val="none" w:sz="0" w:space="0" w:color="auto"/>
      </w:divBdr>
    </w:div>
    <w:div w:id="1989018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ecd-ilibrary.org/economics/eurostat-oecd-methodological-guide-for-developing-producer-price-indices-for-services_9789264220676-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oorburggroup.org/Documents/2006%20wiesbaden/papers/46.pdf" TargetMode="External"/><Relationship Id="rId2" Type="http://schemas.openxmlformats.org/officeDocument/2006/relationships/numbering" Target="numbering.xml"/><Relationship Id="rId16" Type="http://schemas.openxmlformats.org/officeDocument/2006/relationships/hyperlink" Target="https://www.voorburggrou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stats.un.org/unsd/methods/citygroup/index.htm"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B953F-5E0C-4357-8E63-D47A072D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5433</Words>
  <Characters>30973</Characters>
  <Application>Microsoft Office Word</Application>
  <DocSecurity>0</DocSecurity>
  <Lines>258</Lines>
  <Paragraphs>72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Bureau of Labor Statistics</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Friedman, David - BLS</dc:creator>
  <cp:lastModifiedBy>Murphy, Bonnie - BLS</cp:lastModifiedBy>
  <cp:revision>29</cp:revision>
  <dcterms:created xsi:type="dcterms:W3CDTF">2022-01-20T16:59:00Z</dcterms:created>
  <dcterms:modified xsi:type="dcterms:W3CDTF">2022-01-20T20:50:00Z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2013</vt:lpwstr>
  </property>
  <property fmtid="{D5CDD505-2E9C-101B-9397-08002B2CF9AE}" pid="4" name="LastSaved">
    <vt:filetime>2021-05-07T00:00:00Z</vt:filetime>
  </property>
  <property fmtid="{D5CDD505-2E9C-101B-9397-08002B2CF9AE}" pid="5" name="_AdHocReviewCycleID">
    <vt:i4>787720349</vt:i4>
  </property>
  <property fmtid="{D5CDD505-2E9C-101B-9397-08002B2CF9AE}" pid="6" name="_NewReviewCycle">
    <vt:lpwstr/>
  </property>
  <property fmtid="{D5CDD505-2E9C-101B-9397-08002B2CF9AE}" pid="7" name="_EmailSubject">
    <vt:lpwstr>SRM: 02830663</vt:lpwstr>
  </property>
  <property fmtid="{D5CDD505-2E9C-101B-9397-08002B2CF9AE}" pid="8" name="_AuthorEmail">
    <vt:lpwstr>daniel.nath@statcan.gc.ca</vt:lpwstr>
  </property>
  <property fmtid="{D5CDD505-2E9C-101B-9397-08002B2CF9AE}" pid="9" name="_AuthorEmailDisplayName">
    <vt:lpwstr>Nath, Daniel (StatCan)</vt:lpwstr>
  </property>
</Properties>
</file>